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B4D0F" w14:textId="77777777" w:rsidR="00382D98" w:rsidRPr="00382D98" w:rsidRDefault="00382D98" w:rsidP="009F0581">
      <w:pPr>
        <w:pStyle w:val="Head1-Articles"/>
        <w:spacing w:line="240" w:lineRule="auto"/>
      </w:pPr>
      <w:r w:rsidRPr="00382D98">
        <w:t>The Mental State of Expression: Generative AI and the Latent Mens Rea of Copyright</w:t>
      </w:r>
    </w:p>
    <w:p w14:paraId="478B4D10" w14:textId="77777777" w:rsidR="00382D98" w:rsidRPr="00382D98" w:rsidRDefault="00382D98" w:rsidP="008C473D">
      <w:pPr>
        <w:pStyle w:val="AuthorName2-Students"/>
        <w:jc w:val="center"/>
      </w:pPr>
      <w:r w:rsidRPr="00382D98">
        <w:t>Dane Fogdall</w:t>
      </w:r>
    </w:p>
    <w:p w14:paraId="478B4D11" w14:textId="77777777" w:rsidR="00382D98" w:rsidRDefault="00382D98" w:rsidP="009F0581">
      <w:pPr>
        <w:pStyle w:val="Abstract"/>
        <w:suppressAutoHyphens/>
        <w:spacing w:line="240" w:lineRule="auto"/>
      </w:pPr>
      <w:r w:rsidRPr="00555C7A">
        <w:t>Artificial Intelligence has developed exponentially in recent years and has reached the point of creating pseudo-expressive content in areas previously only reserved for humans, ranging from writing, digital paintings, music, and much more. Termed “Generative A.I.,” these models are created at arresting speeds and competence levels. The content created by Generative A.I. has called into question the fundamentals of copyright law, and what counts as an expressive work. This paper looks to explore how a latent mental state requirement has lurked in the background of copyright law. By bringing this mental state forward in conjunction with an understanding of how both generative A.I. and artists create work, it can illuminate that due to a lack of expression, A.I. generated works cannot be copyrighted, and how to best protect and encourage the works of artists going forward.</w:t>
      </w:r>
    </w:p>
    <w:p w14:paraId="478B4D12" w14:textId="7EF6B3E3" w:rsidR="0099517F" w:rsidRDefault="002C0A38" w:rsidP="009F0581">
      <w:pPr>
        <w:pStyle w:val="TOC10"/>
        <w:suppressAutoHyphens/>
        <w:spacing w:line="240" w:lineRule="auto"/>
        <w:rPr>
          <w:rFonts w:asciiTheme="minorHAnsi" w:eastAsiaTheme="minorEastAsia" w:hAnsiTheme="minorHAnsi" w:cstheme="minorBidi"/>
          <w:smallCaps w:val="0"/>
          <w:noProof/>
          <w:kern w:val="2"/>
          <w:sz w:val="24"/>
          <w:szCs w:val="24"/>
          <w14:ligatures w14:val="standardContextual"/>
        </w:rPr>
      </w:pPr>
      <w:r>
        <w:fldChar w:fldCharType="begin"/>
      </w:r>
      <w:r>
        <w:instrText xml:space="preserve"> TOC \o "1-5" \t "_SubHead1,1,_SubHead1-Autonumber,1,_SubHead2,2,_SubHead2-Autonumber,2,_SubHead3,3,_SubHead3-Autonumber,3,_SubHead4,4,_SubHead4-Autonumber,4,_SubHead5,5,_SubHead5-Autonumber,5" </w:instrText>
      </w:r>
      <w:r>
        <w:fldChar w:fldCharType="separate"/>
      </w:r>
      <w:r w:rsidR="0099517F">
        <w:rPr>
          <w:noProof/>
        </w:rPr>
        <w:t>Introduction</w:t>
      </w:r>
      <w:r w:rsidR="0099517F">
        <w:rPr>
          <w:noProof/>
        </w:rPr>
        <w:tab/>
      </w:r>
      <w:r w:rsidR="0099517F">
        <w:rPr>
          <w:noProof/>
        </w:rPr>
        <w:fldChar w:fldCharType="begin"/>
      </w:r>
      <w:r w:rsidR="0099517F">
        <w:rPr>
          <w:noProof/>
        </w:rPr>
        <w:instrText xml:space="preserve"> PAGEREF _Toc194503728 \h </w:instrText>
      </w:r>
      <w:r w:rsidR="0099517F">
        <w:rPr>
          <w:noProof/>
        </w:rPr>
      </w:r>
      <w:r w:rsidR="0099517F">
        <w:rPr>
          <w:noProof/>
        </w:rPr>
        <w:fldChar w:fldCharType="separate"/>
      </w:r>
      <w:r w:rsidR="005D46E9">
        <w:rPr>
          <w:noProof/>
        </w:rPr>
        <w:t>362</w:t>
      </w:r>
      <w:r w:rsidR="0099517F">
        <w:rPr>
          <w:noProof/>
        </w:rPr>
        <w:fldChar w:fldCharType="end"/>
      </w:r>
    </w:p>
    <w:p w14:paraId="478B4D13" w14:textId="5652FDEE" w:rsidR="0099517F" w:rsidRDefault="0099517F" w:rsidP="009F0581">
      <w:pPr>
        <w:pStyle w:val="TOC10"/>
        <w:suppressAutoHyphens/>
        <w:spacing w:line="240" w:lineRule="auto"/>
        <w:rPr>
          <w:rFonts w:asciiTheme="minorHAnsi" w:eastAsiaTheme="minorEastAsia" w:hAnsiTheme="minorHAnsi" w:cstheme="minorBidi"/>
          <w:smallCaps w:val="0"/>
          <w:noProof/>
          <w:kern w:val="2"/>
          <w:sz w:val="24"/>
          <w:szCs w:val="24"/>
          <w14:ligatures w14:val="standardContextual"/>
        </w:rPr>
      </w:pPr>
      <w:r>
        <w:rPr>
          <w:noProof/>
        </w:rPr>
        <w:t>I.</w:t>
      </w:r>
      <w:r>
        <w:rPr>
          <w:rFonts w:asciiTheme="minorHAnsi" w:eastAsiaTheme="minorEastAsia" w:hAnsiTheme="minorHAnsi" w:cstheme="minorBidi"/>
          <w:smallCaps w:val="0"/>
          <w:noProof/>
          <w:kern w:val="2"/>
          <w:sz w:val="24"/>
          <w:szCs w:val="24"/>
          <w14:ligatures w14:val="standardContextual"/>
        </w:rPr>
        <w:tab/>
      </w:r>
      <w:r w:rsidR="00201003">
        <w:rPr>
          <w:rFonts w:asciiTheme="minorHAnsi" w:eastAsiaTheme="minorEastAsia" w:hAnsiTheme="minorHAnsi" w:cstheme="minorBidi"/>
          <w:smallCaps w:val="0"/>
          <w:noProof/>
          <w:kern w:val="2"/>
          <w:sz w:val="24"/>
          <w:szCs w:val="24"/>
          <w14:ligatures w14:val="standardContextual"/>
        </w:rPr>
        <w:t xml:space="preserve"> </w:t>
      </w:r>
      <w:r>
        <w:rPr>
          <w:noProof/>
        </w:rPr>
        <w:t>Background</w:t>
      </w:r>
      <w:r>
        <w:rPr>
          <w:noProof/>
        </w:rPr>
        <w:tab/>
      </w:r>
      <w:r>
        <w:rPr>
          <w:noProof/>
        </w:rPr>
        <w:fldChar w:fldCharType="begin"/>
      </w:r>
      <w:r>
        <w:rPr>
          <w:noProof/>
        </w:rPr>
        <w:instrText xml:space="preserve"> PAGEREF _Toc194503729 \h </w:instrText>
      </w:r>
      <w:r>
        <w:rPr>
          <w:noProof/>
        </w:rPr>
      </w:r>
      <w:r>
        <w:rPr>
          <w:noProof/>
        </w:rPr>
        <w:fldChar w:fldCharType="separate"/>
      </w:r>
      <w:r w:rsidR="005D46E9">
        <w:rPr>
          <w:noProof/>
        </w:rPr>
        <w:t>364</w:t>
      </w:r>
      <w:r>
        <w:rPr>
          <w:noProof/>
        </w:rPr>
        <w:fldChar w:fldCharType="end"/>
      </w:r>
    </w:p>
    <w:p w14:paraId="478B4D14" w14:textId="017AEF88" w:rsidR="0099517F" w:rsidRDefault="0099517F" w:rsidP="009F0581">
      <w:pPr>
        <w:pStyle w:val="TOC20"/>
        <w:spacing w:line="240" w:lineRule="auto"/>
        <w:rPr>
          <w:rFonts w:asciiTheme="minorHAnsi" w:eastAsiaTheme="minorEastAsia" w:hAnsiTheme="minorHAnsi" w:cstheme="minorBidi"/>
          <w:i w:val="0"/>
          <w:kern w:val="2"/>
          <w:sz w:val="24"/>
          <w:szCs w:val="24"/>
          <w14:ligatures w14:val="standardContextual"/>
        </w:rPr>
      </w:pPr>
      <w:r>
        <w:t>A.</w:t>
      </w:r>
      <w:r>
        <w:rPr>
          <w:rFonts w:asciiTheme="minorHAnsi" w:eastAsiaTheme="minorEastAsia" w:hAnsiTheme="minorHAnsi" w:cstheme="minorBidi"/>
          <w:i w:val="0"/>
          <w:kern w:val="2"/>
          <w:sz w:val="24"/>
          <w:szCs w:val="24"/>
          <w14:ligatures w14:val="standardContextual"/>
        </w:rPr>
        <w:tab/>
      </w:r>
      <w:r>
        <w:t>What is Protected Under Copyright</w:t>
      </w:r>
      <w:r>
        <w:tab/>
      </w:r>
      <w:r w:rsidRPr="00EE7770">
        <w:rPr>
          <w:i w:val="0"/>
          <w:iCs/>
        </w:rPr>
        <w:fldChar w:fldCharType="begin"/>
      </w:r>
      <w:r w:rsidRPr="00EE7770">
        <w:rPr>
          <w:i w:val="0"/>
          <w:iCs/>
        </w:rPr>
        <w:instrText xml:space="preserve"> PAGEREF _Toc194503730 \h </w:instrText>
      </w:r>
      <w:r w:rsidRPr="00EE7770">
        <w:rPr>
          <w:i w:val="0"/>
          <w:iCs/>
        </w:rPr>
      </w:r>
      <w:r w:rsidRPr="00EE7770">
        <w:rPr>
          <w:i w:val="0"/>
          <w:iCs/>
        </w:rPr>
        <w:fldChar w:fldCharType="separate"/>
      </w:r>
      <w:r w:rsidR="005D46E9">
        <w:rPr>
          <w:i w:val="0"/>
          <w:iCs/>
        </w:rPr>
        <w:t>364</w:t>
      </w:r>
      <w:r w:rsidRPr="00EE7770">
        <w:rPr>
          <w:i w:val="0"/>
          <w:iCs/>
        </w:rPr>
        <w:fldChar w:fldCharType="end"/>
      </w:r>
    </w:p>
    <w:p w14:paraId="478B4D15" w14:textId="1D0C704D" w:rsidR="0099517F" w:rsidRDefault="0099517F" w:rsidP="009F0581">
      <w:pPr>
        <w:pStyle w:val="TOC20"/>
        <w:spacing w:line="240" w:lineRule="auto"/>
        <w:rPr>
          <w:rFonts w:asciiTheme="minorHAnsi" w:eastAsiaTheme="minorEastAsia" w:hAnsiTheme="minorHAnsi" w:cstheme="minorBidi"/>
          <w:i w:val="0"/>
          <w:kern w:val="2"/>
          <w:sz w:val="24"/>
          <w:szCs w:val="24"/>
          <w14:ligatures w14:val="standardContextual"/>
        </w:rPr>
      </w:pPr>
      <w:r>
        <w:t>B.</w:t>
      </w:r>
      <w:r>
        <w:rPr>
          <w:rFonts w:asciiTheme="minorHAnsi" w:eastAsiaTheme="minorEastAsia" w:hAnsiTheme="minorHAnsi" w:cstheme="minorBidi"/>
          <w:i w:val="0"/>
          <w:kern w:val="2"/>
          <w:sz w:val="24"/>
          <w:szCs w:val="24"/>
          <w14:ligatures w14:val="standardContextual"/>
        </w:rPr>
        <w:tab/>
      </w:r>
      <w:r>
        <w:t>The Idea – Expression Dichotomy</w:t>
      </w:r>
      <w:r>
        <w:tab/>
      </w:r>
      <w:r w:rsidRPr="00EE7770">
        <w:rPr>
          <w:i w:val="0"/>
          <w:iCs/>
        </w:rPr>
        <w:fldChar w:fldCharType="begin"/>
      </w:r>
      <w:r w:rsidRPr="00EE7770">
        <w:rPr>
          <w:i w:val="0"/>
          <w:iCs/>
        </w:rPr>
        <w:instrText xml:space="preserve"> PAGEREF _Toc194503731 \h </w:instrText>
      </w:r>
      <w:r w:rsidRPr="00EE7770">
        <w:rPr>
          <w:i w:val="0"/>
          <w:iCs/>
        </w:rPr>
      </w:r>
      <w:r w:rsidRPr="00EE7770">
        <w:rPr>
          <w:i w:val="0"/>
          <w:iCs/>
        </w:rPr>
        <w:fldChar w:fldCharType="separate"/>
      </w:r>
      <w:r w:rsidR="005D46E9">
        <w:rPr>
          <w:i w:val="0"/>
          <w:iCs/>
        </w:rPr>
        <w:t>365</w:t>
      </w:r>
      <w:r w:rsidRPr="00EE7770">
        <w:rPr>
          <w:i w:val="0"/>
          <w:iCs/>
        </w:rPr>
        <w:fldChar w:fldCharType="end"/>
      </w:r>
    </w:p>
    <w:p w14:paraId="478B4D16" w14:textId="1CCC7FA7" w:rsidR="0099517F" w:rsidRDefault="0099517F" w:rsidP="009F0581">
      <w:pPr>
        <w:pStyle w:val="TOC20"/>
        <w:spacing w:line="240" w:lineRule="auto"/>
        <w:rPr>
          <w:rFonts w:asciiTheme="minorHAnsi" w:eastAsiaTheme="minorEastAsia" w:hAnsiTheme="minorHAnsi" w:cstheme="minorBidi"/>
          <w:i w:val="0"/>
          <w:kern w:val="2"/>
          <w:sz w:val="24"/>
          <w:szCs w:val="24"/>
          <w14:ligatures w14:val="standardContextual"/>
        </w:rPr>
      </w:pPr>
      <w:r>
        <w:t>C.</w:t>
      </w:r>
      <w:r>
        <w:rPr>
          <w:rFonts w:asciiTheme="minorHAnsi" w:eastAsiaTheme="minorEastAsia" w:hAnsiTheme="minorHAnsi" w:cstheme="minorBidi"/>
          <w:i w:val="0"/>
          <w:kern w:val="2"/>
          <w:sz w:val="24"/>
          <w:szCs w:val="24"/>
          <w14:ligatures w14:val="standardContextual"/>
        </w:rPr>
        <w:tab/>
      </w:r>
      <w:r>
        <w:t>Expression</w:t>
      </w:r>
      <w:r>
        <w:tab/>
      </w:r>
      <w:r w:rsidRPr="00EE7770">
        <w:rPr>
          <w:i w:val="0"/>
          <w:iCs/>
        </w:rPr>
        <w:fldChar w:fldCharType="begin"/>
      </w:r>
      <w:r w:rsidRPr="00EE7770">
        <w:rPr>
          <w:i w:val="0"/>
          <w:iCs/>
        </w:rPr>
        <w:instrText xml:space="preserve"> PAGEREF _Toc194503732 \h </w:instrText>
      </w:r>
      <w:r w:rsidRPr="00EE7770">
        <w:rPr>
          <w:i w:val="0"/>
          <w:iCs/>
        </w:rPr>
      </w:r>
      <w:r w:rsidRPr="00EE7770">
        <w:rPr>
          <w:i w:val="0"/>
          <w:iCs/>
        </w:rPr>
        <w:fldChar w:fldCharType="separate"/>
      </w:r>
      <w:r w:rsidR="005D46E9">
        <w:rPr>
          <w:i w:val="0"/>
          <w:iCs/>
        </w:rPr>
        <w:t>366</w:t>
      </w:r>
      <w:r w:rsidRPr="00EE7770">
        <w:rPr>
          <w:i w:val="0"/>
          <w:iCs/>
        </w:rPr>
        <w:fldChar w:fldCharType="end"/>
      </w:r>
    </w:p>
    <w:p w14:paraId="478B4D17" w14:textId="6D16BF2D" w:rsidR="0099517F" w:rsidRDefault="0099517F" w:rsidP="009F0581">
      <w:pPr>
        <w:pStyle w:val="TOC10"/>
        <w:suppressAutoHyphens/>
        <w:spacing w:line="240" w:lineRule="auto"/>
        <w:rPr>
          <w:rFonts w:asciiTheme="minorHAnsi" w:eastAsiaTheme="minorEastAsia" w:hAnsiTheme="minorHAnsi" w:cstheme="minorBidi"/>
          <w:smallCaps w:val="0"/>
          <w:noProof/>
          <w:kern w:val="2"/>
          <w:sz w:val="24"/>
          <w:szCs w:val="24"/>
          <w14:ligatures w14:val="standardContextual"/>
        </w:rPr>
      </w:pPr>
      <w:r>
        <w:rPr>
          <w:noProof/>
        </w:rPr>
        <w:t>II.</w:t>
      </w:r>
      <w:r>
        <w:rPr>
          <w:rFonts w:asciiTheme="minorHAnsi" w:eastAsiaTheme="minorEastAsia" w:hAnsiTheme="minorHAnsi" w:cstheme="minorBidi"/>
          <w:smallCaps w:val="0"/>
          <w:noProof/>
          <w:kern w:val="2"/>
          <w:sz w:val="24"/>
          <w:szCs w:val="24"/>
          <w14:ligatures w14:val="standardContextual"/>
        </w:rPr>
        <w:tab/>
      </w:r>
      <w:r w:rsidR="00201003">
        <w:rPr>
          <w:rFonts w:asciiTheme="minorHAnsi" w:eastAsiaTheme="minorEastAsia" w:hAnsiTheme="minorHAnsi" w:cstheme="minorBidi"/>
          <w:smallCaps w:val="0"/>
          <w:noProof/>
          <w:kern w:val="2"/>
          <w:sz w:val="24"/>
          <w:szCs w:val="24"/>
          <w14:ligatures w14:val="standardContextual"/>
        </w:rPr>
        <w:t xml:space="preserve"> </w:t>
      </w:r>
      <w:r>
        <w:rPr>
          <w:noProof/>
        </w:rPr>
        <w:t>The Latent Mens Rea</w:t>
      </w:r>
      <w:r>
        <w:rPr>
          <w:noProof/>
        </w:rPr>
        <w:tab/>
      </w:r>
      <w:r>
        <w:rPr>
          <w:noProof/>
        </w:rPr>
        <w:fldChar w:fldCharType="begin"/>
      </w:r>
      <w:r>
        <w:rPr>
          <w:noProof/>
        </w:rPr>
        <w:instrText xml:space="preserve"> PAGEREF _Toc194503733 \h </w:instrText>
      </w:r>
      <w:r>
        <w:rPr>
          <w:noProof/>
        </w:rPr>
      </w:r>
      <w:r>
        <w:rPr>
          <w:noProof/>
        </w:rPr>
        <w:fldChar w:fldCharType="separate"/>
      </w:r>
      <w:r w:rsidR="005D46E9">
        <w:rPr>
          <w:noProof/>
        </w:rPr>
        <w:t>367</w:t>
      </w:r>
      <w:r>
        <w:rPr>
          <w:noProof/>
        </w:rPr>
        <w:fldChar w:fldCharType="end"/>
      </w:r>
    </w:p>
    <w:p w14:paraId="478B4D18" w14:textId="4F5E92A1" w:rsidR="0099517F" w:rsidRDefault="0099517F" w:rsidP="009F0581">
      <w:pPr>
        <w:pStyle w:val="TOC20"/>
        <w:spacing w:line="240" w:lineRule="auto"/>
        <w:rPr>
          <w:rFonts w:asciiTheme="minorHAnsi" w:eastAsiaTheme="minorEastAsia" w:hAnsiTheme="minorHAnsi" w:cstheme="minorBidi"/>
          <w:i w:val="0"/>
          <w:kern w:val="2"/>
          <w:sz w:val="24"/>
          <w:szCs w:val="24"/>
          <w14:ligatures w14:val="standardContextual"/>
        </w:rPr>
      </w:pPr>
      <w:r>
        <w:t>A.</w:t>
      </w:r>
      <w:r>
        <w:rPr>
          <w:rFonts w:asciiTheme="minorHAnsi" w:eastAsiaTheme="minorEastAsia" w:hAnsiTheme="minorHAnsi" w:cstheme="minorBidi"/>
          <w:i w:val="0"/>
          <w:kern w:val="2"/>
          <w:sz w:val="24"/>
          <w:szCs w:val="24"/>
          <w14:ligatures w14:val="standardContextual"/>
        </w:rPr>
        <w:tab/>
      </w:r>
      <w:r>
        <w:t>What is mens rea?</w:t>
      </w:r>
      <w:r>
        <w:tab/>
      </w:r>
      <w:r w:rsidRPr="00EE7770">
        <w:rPr>
          <w:i w:val="0"/>
          <w:iCs/>
        </w:rPr>
        <w:fldChar w:fldCharType="begin"/>
      </w:r>
      <w:r w:rsidRPr="00EE7770">
        <w:rPr>
          <w:i w:val="0"/>
          <w:iCs/>
        </w:rPr>
        <w:instrText xml:space="preserve"> PAGEREF _Toc194503734 \h </w:instrText>
      </w:r>
      <w:r w:rsidRPr="00EE7770">
        <w:rPr>
          <w:i w:val="0"/>
          <w:iCs/>
        </w:rPr>
      </w:r>
      <w:r w:rsidRPr="00EE7770">
        <w:rPr>
          <w:i w:val="0"/>
          <w:iCs/>
        </w:rPr>
        <w:fldChar w:fldCharType="separate"/>
      </w:r>
      <w:r w:rsidR="005D46E9">
        <w:rPr>
          <w:i w:val="0"/>
          <w:iCs/>
        </w:rPr>
        <w:t>367</w:t>
      </w:r>
      <w:r w:rsidRPr="00EE7770">
        <w:rPr>
          <w:i w:val="0"/>
          <w:iCs/>
        </w:rPr>
        <w:fldChar w:fldCharType="end"/>
      </w:r>
    </w:p>
    <w:p w14:paraId="478B4D19" w14:textId="05727EE8" w:rsidR="0099517F" w:rsidRDefault="0099517F" w:rsidP="009F0581">
      <w:pPr>
        <w:pStyle w:val="TOC20"/>
        <w:spacing w:line="240" w:lineRule="auto"/>
        <w:rPr>
          <w:rFonts w:asciiTheme="minorHAnsi" w:eastAsiaTheme="minorEastAsia" w:hAnsiTheme="minorHAnsi" w:cstheme="minorBidi"/>
          <w:i w:val="0"/>
          <w:kern w:val="2"/>
          <w:sz w:val="24"/>
          <w:szCs w:val="24"/>
          <w14:ligatures w14:val="standardContextual"/>
        </w:rPr>
      </w:pPr>
      <w:r>
        <w:t>B.</w:t>
      </w:r>
      <w:r>
        <w:rPr>
          <w:rFonts w:asciiTheme="minorHAnsi" w:eastAsiaTheme="minorEastAsia" w:hAnsiTheme="minorHAnsi" w:cstheme="minorBidi"/>
          <w:i w:val="0"/>
          <w:kern w:val="2"/>
          <w:sz w:val="24"/>
          <w:szCs w:val="24"/>
          <w14:ligatures w14:val="standardContextual"/>
        </w:rPr>
        <w:tab/>
      </w:r>
      <w:r>
        <w:t>Mens Rea and Copyright</w:t>
      </w:r>
      <w:r>
        <w:tab/>
      </w:r>
      <w:r w:rsidRPr="00EE7770">
        <w:rPr>
          <w:i w:val="0"/>
          <w:iCs/>
        </w:rPr>
        <w:fldChar w:fldCharType="begin"/>
      </w:r>
      <w:r w:rsidRPr="00EE7770">
        <w:rPr>
          <w:i w:val="0"/>
          <w:iCs/>
        </w:rPr>
        <w:instrText xml:space="preserve"> PAGEREF _Toc194503735 \h </w:instrText>
      </w:r>
      <w:r w:rsidRPr="00EE7770">
        <w:rPr>
          <w:i w:val="0"/>
          <w:iCs/>
        </w:rPr>
      </w:r>
      <w:r w:rsidRPr="00EE7770">
        <w:rPr>
          <w:i w:val="0"/>
          <w:iCs/>
        </w:rPr>
        <w:fldChar w:fldCharType="separate"/>
      </w:r>
      <w:r w:rsidR="005D46E9">
        <w:rPr>
          <w:i w:val="0"/>
          <w:iCs/>
        </w:rPr>
        <w:t>368</w:t>
      </w:r>
      <w:r w:rsidRPr="00EE7770">
        <w:rPr>
          <w:i w:val="0"/>
          <w:iCs/>
        </w:rPr>
        <w:fldChar w:fldCharType="end"/>
      </w:r>
    </w:p>
    <w:p w14:paraId="478B4D1A" w14:textId="58673CDA" w:rsidR="0099517F" w:rsidRDefault="0099517F" w:rsidP="009F0581">
      <w:pPr>
        <w:pStyle w:val="TOC20"/>
        <w:spacing w:line="240" w:lineRule="auto"/>
        <w:rPr>
          <w:rFonts w:asciiTheme="minorHAnsi" w:eastAsiaTheme="minorEastAsia" w:hAnsiTheme="minorHAnsi" w:cstheme="minorBidi"/>
          <w:i w:val="0"/>
          <w:kern w:val="2"/>
          <w:sz w:val="24"/>
          <w:szCs w:val="24"/>
          <w14:ligatures w14:val="standardContextual"/>
        </w:rPr>
      </w:pPr>
      <w:r>
        <w:t>C.</w:t>
      </w:r>
      <w:r>
        <w:rPr>
          <w:rFonts w:asciiTheme="minorHAnsi" w:eastAsiaTheme="minorEastAsia" w:hAnsiTheme="minorHAnsi" w:cstheme="minorBidi"/>
          <w:i w:val="0"/>
          <w:kern w:val="2"/>
          <w:sz w:val="24"/>
          <w:szCs w:val="24"/>
          <w14:ligatures w14:val="standardContextual"/>
        </w:rPr>
        <w:tab/>
      </w:r>
      <w:r>
        <w:t>How A.I. Generates Content or Quasi-Expression</w:t>
      </w:r>
      <w:r>
        <w:tab/>
      </w:r>
      <w:r w:rsidRPr="00EE7770">
        <w:rPr>
          <w:i w:val="0"/>
          <w:iCs/>
        </w:rPr>
        <w:fldChar w:fldCharType="begin"/>
      </w:r>
      <w:r w:rsidRPr="00EE7770">
        <w:rPr>
          <w:i w:val="0"/>
          <w:iCs/>
        </w:rPr>
        <w:instrText xml:space="preserve"> PAGEREF _Toc194503736 \h </w:instrText>
      </w:r>
      <w:r w:rsidRPr="00EE7770">
        <w:rPr>
          <w:i w:val="0"/>
          <w:iCs/>
        </w:rPr>
      </w:r>
      <w:r w:rsidRPr="00EE7770">
        <w:rPr>
          <w:i w:val="0"/>
          <w:iCs/>
        </w:rPr>
        <w:fldChar w:fldCharType="separate"/>
      </w:r>
      <w:r w:rsidR="005D46E9">
        <w:rPr>
          <w:i w:val="0"/>
          <w:iCs/>
        </w:rPr>
        <w:t>369</w:t>
      </w:r>
      <w:r w:rsidRPr="00EE7770">
        <w:rPr>
          <w:i w:val="0"/>
          <w:iCs/>
        </w:rPr>
        <w:fldChar w:fldCharType="end"/>
      </w:r>
    </w:p>
    <w:p w14:paraId="478B4D1B" w14:textId="234A79F1" w:rsidR="0099517F" w:rsidRDefault="0099517F" w:rsidP="009F0581">
      <w:pPr>
        <w:pStyle w:val="TOC10"/>
        <w:suppressAutoHyphens/>
        <w:spacing w:line="240" w:lineRule="auto"/>
        <w:rPr>
          <w:rFonts w:asciiTheme="minorHAnsi" w:eastAsiaTheme="minorEastAsia" w:hAnsiTheme="minorHAnsi" w:cstheme="minorBidi"/>
          <w:smallCaps w:val="0"/>
          <w:noProof/>
          <w:kern w:val="2"/>
          <w:sz w:val="24"/>
          <w:szCs w:val="24"/>
          <w14:ligatures w14:val="standardContextual"/>
        </w:rPr>
      </w:pPr>
      <w:r>
        <w:rPr>
          <w:noProof/>
        </w:rPr>
        <w:t>III.</w:t>
      </w:r>
      <w:r>
        <w:rPr>
          <w:rFonts w:asciiTheme="minorHAnsi" w:eastAsiaTheme="minorEastAsia" w:hAnsiTheme="minorHAnsi" w:cstheme="minorBidi"/>
          <w:smallCaps w:val="0"/>
          <w:noProof/>
          <w:kern w:val="2"/>
          <w:sz w:val="24"/>
          <w:szCs w:val="24"/>
          <w14:ligatures w14:val="standardContextual"/>
        </w:rPr>
        <w:tab/>
      </w:r>
      <w:r w:rsidR="00201003">
        <w:rPr>
          <w:rFonts w:asciiTheme="minorHAnsi" w:eastAsiaTheme="minorEastAsia" w:hAnsiTheme="minorHAnsi" w:cstheme="minorBidi"/>
          <w:smallCaps w:val="0"/>
          <w:noProof/>
          <w:kern w:val="2"/>
          <w:sz w:val="24"/>
          <w:szCs w:val="24"/>
          <w14:ligatures w14:val="standardContextual"/>
        </w:rPr>
        <w:t xml:space="preserve"> </w:t>
      </w:r>
      <w:r>
        <w:rPr>
          <w:noProof/>
        </w:rPr>
        <w:t>Does A.I. meet the Mens Rea Requirement?</w:t>
      </w:r>
      <w:r>
        <w:rPr>
          <w:noProof/>
        </w:rPr>
        <w:tab/>
      </w:r>
      <w:r>
        <w:rPr>
          <w:noProof/>
        </w:rPr>
        <w:fldChar w:fldCharType="begin"/>
      </w:r>
      <w:r>
        <w:rPr>
          <w:noProof/>
        </w:rPr>
        <w:instrText xml:space="preserve"> PAGEREF _Toc194503737 \h </w:instrText>
      </w:r>
      <w:r>
        <w:rPr>
          <w:noProof/>
        </w:rPr>
      </w:r>
      <w:r>
        <w:rPr>
          <w:noProof/>
        </w:rPr>
        <w:fldChar w:fldCharType="separate"/>
      </w:r>
      <w:r w:rsidR="005D46E9">
        <w:rPr>
          <w:noProof/>
        </w:rPr>
        <w:t>370</w:t>
      </w:r>
      <w:r>
        <w:rPr>
          <w:noProof/>
        </w:rPr>
        <w:fldChar w:fldCharType="end"/>
      </w:r>
    </w:p>
    <w:p w14:paraId="478B4D1C" w14:textId="32FF87D2" w:rsidR="0099517F" w:rsidRDefault="0099517F" w:rsidP="009F0581">
      <w:pPr>
        <w:pStyle w:val="TOC20"/>
        <w:spacing w:line="240" w:lineRule="auto"/>
        <w:rPr>
          <w:rFonts w:asciiTheme="minorHAnsi" w:eastAsiaTheme="minorEastAsia" w:hAnsiTheme="minorHAnsi" w:cstheme="minorBidi"/>
          <w:i w:val="0"/>
          <w:kern w:val="2"/>
          <w:sz w:val="24"/>
          <w:szCs w:val="24"/>
          <w14:ligatures w14:val="standardContextual"/>
        </w:rPr>
      </w:pPr>
      <w:r>
        <w:t>A.</w:t>
      </w:r>
      <w:r>
        <w:rPr>
          <w:rFonts w:asciiTheme="minorHAnsi" w:eastAsiaTheme="minorEastAsia" w:hAnsiTheme="minorHAnsi" w:cstheme="minorBidi"/>
          <w:i w:val="0"/>
          <w:kern w:val="2"/>
          <w:sz w:val="24"/>
          <w:szCs w:val="24"/>
          <w14:ligatures w14:val="standardContextual"/>
        </w:rPr>
        <w:tab/>
      </w:r>
      <w:r>
        <w:t>Purpose</w:t>
      </w:r>
      <w:r>
        <w:tab/>
      </w:r>
      <w:r w:rsidRPr="00EE7770">
        <w:rPr>
          <w:i w:val="0"/>
          <w:iCs/>
        </w:rPr>
        <w:fldChar w:fldCharType="begin"/>
      </w:r>
      <w:r w:rsidRPr="00EE7770">
        <w:rPr>
          <w:i w:val="0"/>
          <w:iCs/>
        </w:rPr>
        <w:instrText xml:space="preserve"> PAGEREF _Toc194503738 \h </w:instrText>
      </w:r>
      <w:r w:rsidRPr="00EE7770">
        <w:rPr>
          <w:i w:val="0"/>
          <w:iCs/>
        </w:rPr>
      </w:r>
      <w:r w:rsidRPr="00EE7770">
        <w:rPr>
          <w:i w:val="0"/>
          <w:iCs/>
        </w:rPr>
        <w:fldChar w:fldCharType="separate"/>
      </w:r>
      <w:r w:rsidR="005D46E9">
        <w:rPr>
          <w:i w:val="0"/>
          <w:iCs/>
        </w:rPr>
        <w:t>370</w:t>
      </w:r>
      <w:r w:rsidRPr="00EE7770">
        <w:rPr>
          <w:i w:val="0"/>
          <w:iCs/>
        </w:rPr>
        <w:fldChar w:fldCharType="end"/>
      </w:r>
    </w:p>
    <w:p w14:paraId="478B4D1D" w14:textId="74D238A1" w:rsidR="0099517F" w:rsidRDefault="0099517F" w:rsidP="009F0581">
      <w:pPr>
        <w:pStyle w:val="TOC20"/>
        <w:spacing w:line="240" w:lineRule="auto"/>
        <w:rPr>
          <w:rFonts w:asciiTheme="minorHAnsi" w:eastAsiaTheme="minorEastAsia" w:hAnsiTheme="minorHAnsi" w:cstheme="minorBidi"/>
          <w:i w:val="0"/>
          <w:kern w:val="2"/>
          <w:sz w:val="24"/>
          <w:szCs w:val="24"/>
          <w14:ligatures w14:val="standardContextual"/>
        </w:rPr>
      </w:pPr>
      <w:r>
        <w:t>B.</w:t>
      </w:r>
      <w:r>
        <w:rPr>
          <w:rFonts w:asciiTheme="minorHAnsi" w:eastAsiaTheme="minorEastAsia" w:hAnsiTheme="minorHAnsi" w:cstheme="minorBidi"/>
          <w:i w:val="0"/>
          <w:kern w:val="2"/>
          <w:sz w:val="24"/>
          <w:szCs w:val="24"/>
          <w14:ligatures w14:val="standardContextual"/>
        </w:rPr>
        <w:tab/>
      </w:r>
      <w:r>
        <w:t>Knowledge</w:t>
      </w:r>
      <w:r>
        <w:tab/>
      </w:r>
      <w:r w:rsidRPr="00EE7770">
        <w:rPr>
          <w:i w:val="0"/>
          <w:iCs/>
        </w:rPr>
        <w:fldChar w:fldCharType="begin"/>
      </w:r>
      <w:r w:rsidRPr="00EE7770">
        <w:rPr>
          <w:i w:val="0"/>
          <w:iCs/>
        </w:rPr>
        <w:instrText xml:space="preserve"> PAGEREF _Toc194503739 \h </w:instrText>
      </w:r>
      <w:r w:rsidRPr="00EE7770">
        <w:rPr>
          <w:i w:val="0"/>
          <w:iCs/>
        </w:rPr>
      </w:r>
      <w:r w:rsidRPr="00EE7770">
        <w:rPr>
          <w:i w:val="0"/>
          <w:iCs/>
        </w:rPr>
        <w:fldChar w:fldCharType="separate"/>
      </w:r>
      <w:r w:rsidR="005D46E9">
        <w:rPr>
          <w:i w:val="0"/>
          <w:iCs/>
        </w:rPr>
        <w:t>371</w:t>
      </w:r>
      <w:r w:rsidRPr="00EE7770">
        <w:rPr>
          <w:i w:val="0"/>
          <w:iCs/>
        </w:rPr>
        <w:fldChar w:fldCharType="end"/>
      </w:r>
    </w:p>
    <w:p w14:paraId="478B4D1E" w14:textId="2BFB5061" w:rsidR="0099517F" w:rsidRDefault="0099517F" w:rsidP="009F0581">
      <w:pPr>
        <w:pStyle w:val="TOC20"/>
        <w:spacing w:line="240" w:lineRule="auto"/>
        <w:rPr>
          <w:rFonts w:asciiTheme="minorHAnsi" w:eastAsiaTheme="minorEastAsia" w:hAnsiTheme="minorHAnsi" w:cstheme="minorBidi"/>
          <w:i w:val="0"/>
          <w:kern w:val="2"/>
          <w:sz w:val="24"/>
          <w:szCs w:val="24"/>
          <w14:ligatures w14:val="standardContextual"/>
        </w:rPr>
      </w:pPr>
      <w:r>
        <w:t>C.</w:t>
      </w:r>
      <w:r>
        <w:rPr>
          <w:rFonts w:asciiTheme="minorHAnsi" w:eastAsiaTheme="minorEastAsia" w:hAnsiTheme="minorHAnsi" w:cstheme="minorBidi"/>
          <w:i w:val="0"/>
          <w:kern w:val="2"/>
          <w:sz w:val="24"/>
          <w:szCs w:val="24"/>
          <w14:ligatures w14:val="standardContextual"/>
        </w:rPr>
        <w:tab/>
      </w:r>
      <w:r>
        <w:t>Recklessness</w:t>
      </w:r>
      <w:r>
        <w:tab/>
      </w:r>
      <w:r w:rsidRPr="00EE7770">
        <w:rPr>
          <w:i w:val="0"/>
          <w:iCs/>
        </w:rPr>
        <w:fldChar w:fldCharType="begin"/>
      </w:r>
      <w:r w:rsidRPr="00EE7770">
        <w:rPr>
          <w:i w:val="0"/>
          <w:iCs/>
        </w:rPr>
        <w:instrText xml:space="preserve"> PAGEREF _Toc194503740 \h </w:instrText>
      </w:r>
      <w:r w:rsidRPr="00EE7770">
        <w:rPr>
          <w:i w:val="0"/>
          <w:iCs/>
        </w:rPr>
      </w:r>
      <w:r w:rsidRPr="00EE7770">
        <w:rPr>
          <w:i w:val="0"/>
          <w:iCs/>
        </w:rPr>
        <w:fldChar w:fldCharType="separate"/>
      </w:r>
      <w:r w:rsidR="005D46E9">
        <w:rPr>
          <w:i w:val="0"/>
          <w:iCs/>
        </w:rPr>
        <w:t>371</w:t>
      </w:r>
      <w:r w:rsidRPr="00EE7770">
        <w:rPr>
          <w:i w:val="0"/>
          <w:iCs/>
        </w:rPr>
        <w:fldChar w:fldCharType="end"/>
      </w:r>
    </w:p>
    <w:p w14:paraId="478B4D1F" w14:textId="473BF642" w:rsidR="0099517F" w:rsidRDefault="0099517F" w:rsidP="009F0581">
      <w:pPr>
        <w:pStyle w:val="TOC20"/>
        <w:spacing w:line="240" w:lineRule="auto"/>
        <w:rPr>
          <w:rFonts w:asciiTheme="minorHAnsi" w:eastAsiaTheme="minorEastAsia" w:hAnsiTheme="minorHAnsi" w:cstheme="minorBidi"/>
          <w:i w:val="0"/>
          <w:kern w:val="2"/>
          <w:sz w:val="24"/>
          <w:szCs w:val="24"/>
          <w14:ligatures w14:val="standardContextual"/>
        </w:rPr>
      </w:pPr>
      <w:r>
        <w:t>D.</w:t>
      </w:r>
      <w:r>
        <w:rPr>
          <w:rFonts w:asciiTheme="minorHAnsi" w:eastAsiaTheme="minorEastAsia" w:hAnsiTheme="minorHAnsi" w:cstheme="minorBidi"/>
          <w:i w:val="0"/>
          <w:kern w:val="2"/>
          <w:sz w:val="24"/>
          <w:szCs w:val="24"/>
          <w14:ligatures w14:val="standardContextual"/>
        </w:rPr>
        <w:tab/>
      </w:r>
      <w:r>
        <w:t>Negligence</w:t>
      </w:r>
      <w:r>
        <w:tab/>
      </w:r>
      <w:r w:rsidRPr="00EE7770">
        <w:rPr>
          <w:i w:val="0"/>
          <w:iCs/>
        </w:rPr>
        <w:fldChar w:fldCharType="begin"/>
      </w:r>
      <w:r w:rsidRPr="00EE7770">
        <w:rPr>
          <w:i w:val="0"/>
          <w:iCs/>
        </w:rPr>
        <w:instrText xml:space="preserve"> PAGEREF _Toc194503741 \h </w:instrText>
      </w:r>
      <w:r w:rsidRPr="00EE7770">
        <w:rPr>
          <w:i w:val="0"/>
          <w:iCs/>
        </w:rPr>
      </w:r>
      <w:r w:rsidRPr="00EE7770">
        <w:rPr>
          <w:i w:val="0"/>
          <w:iCs/>
        </w:rPr>
        <w:fldChar w:fldCharType="separate"/>
      </w:r>
      <w:r w:rsidR="005D46E9">
        <w:rPr>
          <w:i w:val="0"/>
          <w:iCs/>
        </w:rPr>
        <w:t>372</w:t>
      </w:r>
      <w:r w:rsidRPr="00EE7770">
        <w:rPr>
          <w:i w:val="0"/>
          <w:iCs/>
        </w:rPr>
        <w:fldChar w:fldCharType="end"/>
      </w:r>
    </w:p>
    <w:p w14:paraId="478B4D20" w14:textId="0CD62DA1" w:rsidR="0099517F" w:rsidRDefault="0099517F" w:rsidP="009F0581">
      <w:pPr>
        <w:pStyle w:val="TOC10"/>
        <w:suppressAutoHyphens/>
        <w:spacing w:line="240" w:lineRule="auto"/>
        <w:rPr>
          <w:rFonts w:asciiTheme="minorHAnsi" w:eastAsiaTheme="minorEastAsia" w:hAnsiTheme="minorHAnsi" w:cstheme="minorBidi"/>
          <w:smallCaps w:val="0"/>
          <w:noProof/>
          <w:kern w:val="2"/>
          <w:sz w:val="24"/>
          <w:szCs w:val="24"/>
          <w14:ligatures w14:val="standardContextual"/>
        </w:rPr>
      </w:pPr>
      <w:r>
        <w:rPr>
          <w:noProof/>
        </w:rPr>
        <w:t>IV.</w:t>
      </w:r>
      <w:r>
        <w:rPr>
          <w:rFonts w:asciiTheme="minorHAnsi" w:eastAsiaTheme="minorEastAsia" w:hAnsiTheme="minorHAnsi" w:cstheme="minorBidi"/>
          <w:smallCaps w:val="0"/>
          <w:noProof/>
          <w:kern w:val="2"/>
          <w:sz w:val="24"/>
          <w:szCs w:val="24"/>
          <w14:ligatures w14:val="standardContextual"/>
        </w:rPr>
        <w:tab/>
      </w:r>
      <w:r w:rsidR="00201003">
        <w:rPr>
          <w:rFonts w:asciiTheme="minorHAnsi" w:eastAsiaTheme="minorEastAsia" w:hAnsiTheme="minorHAnsi" w:cstheme="minorBidi"/>
          <w:smallCaps w:val="0"/>
          <w:noProof/>
          <w:kern w:val="2"/>
          <w:sz w:val="24"/>
          <w:szCs w:val="24"/>
          <w14:ligatures w14:val="standardContextual"/>
        </w:rPr>
        <w:t xml:space="preserve"> </w:t>
      </w:r>
      <w:r>
        <w:rPr>
          <w:noProof/>
        </w:rPr>
        <w:t>Impacts and Policy</w:t>
      </w:r>
      <w:r>
        <w:rPr>
          <w:noProof/>
        </w:rPr>
        <w:tab/>
      </w:r>
      <w:r>
        <w:rPr>
          <w:noProof/>
        </w:rPr>
        <w:fldChar w:fldCharType="begin"/>
      </w:r>
      <w:r>
        <w:rPr>
          <w:noProof/>
        </w:rPr>
        <w:instrText xml:space="preserve"> PAGEREF _Toc194503742 \h </w:instrText>
      </w:r>
      <w:r>
        <w:rPr>
          <w:noProof/>
        </w:rPr>
      </w:r>
      <w:r>
        <w:rPr>
          <w:noProof/>
        </w:rPr>
        <w:fldChar w:fldCharType="separate"/>
      </w:r>
      <w:r w:rsidR="005D46E9">
        <w:rPr>
          <w:noProof/>
        </w:rPr>
        <w:t>373</w:t>
      </w:r>
      <w:r>
        <w:rPr>
          <w:noProof/>
        </w:rPr>
        <w:fldChar w:fldCharType="end"/>
      </w:r>
    </w:p>
    <w:p w14:paraId="478B4D21" w14:textId="37CD944E" w:rsidR="0099517F" w:rsidRDefault="0099517F" w:rsidP="009F0581">
      <w:pPr>
        <w:pStyle w:val="TOC20"/>
        <w:spacing w:line="240" w:lineRule="auto"/>
        <w:rPr>
          <w:rFonts w:asciiTheme="minorHAnsi" w:eastAsiaTheme="minorEastAsia" w:hAnsiTheme="minorHAnsi" w:cstheme="minorBidi"/>
          <w:i w:val="0"/>
          <w:kern w:val="2"/>
          <w:sz w:val="24"/>
          <w:szCs w:val="24"/>
          <w14:ligatures w14:val="standardContextual"/>
        </w:rPr>
      </w:pPr>
      <w:r>
        <w:t>A.</w:t>
      </w:r>
      <w:r>
        <w:rPr>
          <w:rFonts w:asciiTheme="minorHAnsi" w:eastAsiaTheme="minorEastAsia" w:hAnsiTheme="minorHAnsi" w:cstheme="minorBidi"/>
          <w:i w:val="0"/>
          <w:kern w:val="2"/>
          <w:sz w:val="24"/>
          <w:szCs w:val="24"/>
          <w14:ligatures w14:val="standardContextual"/>
        </w:rPr>
        <w:tab/>
      </w:r>
      <w:r>
        <w:t>Potential Impacts of a Mens Rea in Copyright</w:t>
      </w:r>
      <w:r>
        <w:tab/>
      </w:r>
      <w:r w:rsidRPr="00EE7770">
        <w:rPr>
          <w:i w:val="0"/>
          <w:iCs/>
        </w:rPr>
        <w:fldChar w:fldCharType="begin"/>
      </w:r>
      <w:r w:rsidRPr="00EE7770">
        <w:rPr>
          <w:i w:val="0"/>
          <w:iCs/>
        </w:rPr>
        <w:instrText xml:space="preserve"> PAGEREF _Toc194503743 \h </w:instrText>
      </w:r>
      <w:r w:rsidRPr="00EE7770">
        <w:rPr>
          <w:i w:val="0"/>
          <w:iCs/>
        </w:rPr>
      </w:r>
      <w:r w:rsidRPr="00EE7770">
        <w:rPr>
          <w:i w:val="0"/>
          <w:iCs/>
        </w:rPr>
        <w:fldChar w:fldCharType="separate"/>
      </w:r>
      <w:r w:rsidR="005D46E9">
        <w:rPr>
          <w:i w:val="0"/>
          <w:iCs/>
        </w:rPr>
        <w:t>373</w:t>
      </w:r>
      <w:r w:rsidRPr="00EE7770">
        <w:rPr>
          <w:i w:val="0"/>
          <w:iCs/>
        </w:rPr>
        <w:fldChar w:fldCharType="end"/>
      </w:r>
    </w:p>
    <w:p w14:paraId="478B4D22" w14:textId="191B920D" w:rsidR="0099517F" w:rsidRDefault="0099517F" w:rsidP="009F0581">
      <w:pPr>
        <w:pStyle w:val="TOC20"/>
        <w:spacing w:line="240" w:lineRule="auto"/>
        <w:rPr>
          <w:rFonts w:asciiTheme="minorHAnsi" w:eastAsiaTheme="minorEastAsia" w:hAnsiTheme="minorHAnsi" w:cstheme="minorBidi"/>
          <w:i w:val="0"/>
          <w:kern w:val="2"/>
          <w:sz w:val="24"/>
          <w:szCs w:val="24"/>
          <w14:ligatures w14:val="standardContextual"/>
        </w:rPr>
      </w:pPr>
      <w:r>
        <w:t>B.</w:t>
      </w:r>
      <w:r>
        <w:rPr>
          <w:rFonts w:asciiTheme="minorHAnsi" w:eastAsiaTheme="minorEastAsia" w:hAnsiTheme="minorHAnsi" w:cstheme="minorBidi"/>
          <w:i w:val="0"/>
          <w:kern w:val="2"/>
          <w:sz w:val="24"/>
          <w:szCs w:val="24"/>
          <w14:ligatures w14:val="standardContextual"/>
        </w:rPr>
        <w:tab/>
      </w:r>
      <w:r>
        <w:t>Policy Considerations and Advocations</w:t>
      </w:r>
      <w:r>
        <w:tab/>
      </w:r>
      <w:r w:rsidRPr="00EE7770">
        <w:rPr>
          <w:i w:val="0"/>
          <w:iCs/>
        </w:rPr>
        <w:fldChar w:fldCharType="begin"/>
      </w:r>
      <w:r w:rsidRPr="00EE7770">
        <w:rPr>
          <w:i w:val="0"/>
          <w:iCs/>
        </w:rPr>
        <w:instrText xml:space="preserve"> PAGEREF _Toc194503744 \h </w:instrText>
      </w:r>
      <w:r w:rsidRPr="00EE7770">
        <w:rPr>
          <w:i w:val="0"/>
          <w:iCs/>
        </w:rPr>
      </w:r>
      <w:r w:rsidRPr="00EE7770">
        <w:rPr>
          <w:i w:val="0"/>
          <w:iCs/>
        </w:rPr>
        <w:fldChar w:fldCharType="separate"/>
      </w:r>
      <w:r w:rsidR="005D46E9">
        <w:rPr>
          <w:i w:val="0"/>
          <w:iCs/>
        </w:rPr>
        <w:t>374</w:t>
      </w:r>
      <w:r w:rsidRPr="00EE7770">
        <w:rPr>
          <w:i w:val="0"/>
          <w:iCs/>
        </w:rPr>
        <w:fldChar w:fldCharType="end"/>
      </w:r>
    </w:p>
    <w:p w14:paraId="478B4D23" w14:textId="1B5AC7A0" w:rsidR="0099517F" w:rsidRDefault="0099517F" w:rsidP="009F0581">
      <w:pPr>
        <w:pStyle w:val="TOC10"/>
        <w:suppressAutoHyphens/>
        <w:spacing w:line="240" w:lineRule="auto"/>
        <w:rPr>
          <w:rFonts w:asciiTheme="minorHAnsi" w:eastAsiaTheme="minorEastAsia" w:hAnsiTheme="minorHAnsi" w:cstheme="minorBidi"/>
          <w:smallCaps w:val="0"/>
          <w:noProof/>
          <w:kern w:val="2"/>
          <w:sz w:val="24"/>
          <w:szCs w:val="24"/>
          <w14:ligatures w14:val="standardContextual"/>
        </w:rPr>
      </w:pPr>
      <w:r>
        <w:rPr>
          <w:noProof/>
        </w:rPr>
        <w:t>Conclusion</w:t>
      </w:r>
      <w:r>
        <w:rPr>
          <w:noProof/>
        </w:rPr>
        <w:tab/>
      </w:r>
      <w:r>
        <w:rPr>
          <w:noProof/>
        </w:rPr>
        <w:fldChar w:fldCharType="begin"/>
      </w:r>
      <w:r>
        <w:rPr>
          <w:noProof/>
        </w:rPr>
        <w:instrText xml:space="preserve"> PAGEREF _Toc194503745 \h </w:instrText>
      </w:r>
      <w:r>
        <w:rPr>
          <w:noProof/>
        </w:rPr>
      </w:r>
      <w:r>
        <w:rPr>
          <w:noProof/>
        </w:rPr>
        <w:fldChar w:fldCharType="separate"/>
      </w:r>
      <w:r w:rsidR="005D46E9">
        <w:rPr>
          <w:noProof/>
        </w:rPr>
        <w:t>376</w:t>
      </w:r>
      <w:r>
        <w:rPr>
          <w:noProof/>
        </w:rPr>
        <w:fldChar w:fldCharType="end"/>
      </w:r>
    </w:p>
    <w:p w14:paraId="6EA18BB3" w14:textId="27448CD9" w:rsidR="0010003A" w:rsidRPr="00555C7A" w:rsidRDefault="002C0A38" w:rsidP="00191CE8">
      <w:pPr>
        <w:pStyle w:val="Abstract"/>
        <w:tabs>
          <w:tab w:val="clear" w:pos="360"/>
          <w:tab w:val="clear" w:pos="620"/>
          <w:tab w:val="left" w:pos="480"/>
        </w:tabs>
        <w:suppressAutoHyphens/>
        <w:spacing w:line="240" w:lineRule="auto"/>
        <w:ind w:firstLine="0"/>
      </w:pPr>
      <w:r>
        <w:fldChar w:fldCharType="end"/>
      </w:r>
    </w:p>
    <w:p w14:paraId="478B4D25" w14:textId="71E643D3" w:rsidR="00382D98" w:rsidRPr="00382D98" w:rsidRDefault="00382D98" w:rsidP="00C966F3">
      <w:pPr>
        <w:pStyle w:val="SubHead1"/>
        <w:ind w:left="0" w:firstLine="0"/>
        <w:rPr>
          <w:rFonts w:cs="Didot"/>
        </w:rPr>
      </w:pPr>
      <w:bookmarkStart w:id="0" w:name="_Toc159183503"/>
      <w:bookmarkStart w:id="1" w:name="_Toc194503728"/>
      <w:r w:rsidRPr="00382D98">
        <w:lastRenderedPageBreak/>
        <w:t>Introduction</w:t>
      </w:r>
      <w:bookmarkEnd w:id="0"/>
      <w:bookmarkEnd w:id="1"/>
    </w:p>
    <w:p w14:paraId="478B4D26" w14:textId="77777777" w:rsidR="00382D98" w:rsidRPr="00382D98" w:rsidRDefault="00382D98" w:rsidP="009F0581">
      <w:pPr>
        <w:pStyle w:val="Abstract"/>
        <w:suppressAutoHyphens/>
        <w:spacing w:line="240" w:lineRule="auto"/>
      </w:pPr>
      <w:r w:rsidRPr="00555C7A">
        <w:t>“Blessed are the legend-makers with their rhyme of things not found within recorded time.”— from J.R.R Tolkien’s 1931 Poem, Mythopoeia</w:t>
      </w:r>
      <w:r w:rsidRPr="000E7E4D">
        <w:rPr>
          <w:rStyle w:val="FootnoteReference"/>
        </w:rPr>
        <w:footnoteReference w:id="2"/>
      </w:r>
      <w:r w:rsidRPr="00382D98">
        <w:t xml:space="preserve"> </w:t>
      </w:r>
    </w:p>
    <w:p w14:paraId="478B4D27" w14:textId="77777777" w:rsidR="00382D98" w:rsidRPr="00382D98" w:rsidRDefault="00382D98" w:rsidP="009F0581">
      <w:pPr>
        <w:pStyle w:val="Document"/>
        <w:suppressAutoHyphens/>
        <w:spacing w:line="240" w:lineRule="auto"/>
      </w:pPr>
      <w:r w:rsidRPr="00382D98">
        <w:t>There are stories, and some say that none of them are new. The story is always: someone comes to town, or someone goes on a journey. There are variations to be sure, but it is always a retelling. The storyteller is the key, the storyteller makes the small changes, the slight twists, emphasizes different details, and has a different view of life they want to share. It is the same story, but there are as many expressions as there are storytellers.</w:t>
      </w:r>
    </w:p>
    <w:p w14:paraId="478B4D28" w14:textId="77777777" w:rsidR="00382D98" w:rsidRPr="00382D98" w:rsidRDefault="00382D98" w:rsidP="009F0581">
      <w:pPr>
        <w:pStyle w:val="Document"/>
        <w:suppressAutoHyphens/>
        <w:spacing w:line="240" w:lineRule="auto"/>
      </w:pPr>
      <w:r w:rsidRPr="00382D98">
        <w:t>Here’s a story: a bright and curious young man, from a quiet part of his country, goes to war. The battles and violence are harrowing, and though the war was an echo of the devastating conflicts that came before, the ones that had ripped apart the land the young man was from, this war was its own unique horror. The young man survived and returned home, but he was never the same and spent the rest of his days in another land, one of myth.</w:t>
      </w:r>
      <w:r w:rsidRPr="000E7E4D">
        <w:rPr>
          <w:rStyle w:val="FootnoteReference"/>
        </w:rPr>
        <w:footnoteReference w:id="3"/>
      </w:r>
      <w:r w:rsidRPr="00382D98">
        <w:t xml:space="preserve"> </w:t>
      </w:r>
    </w:p>
    <w:p w14:paraId="478B4D29" w14:textId="77777777" w:rsidR="00382D98" w:rsidRPr="00382D98" w:rsidRDefault="00382D98" w:rsidP="009F0581">
      <w:pPr>
        <w:pStyle w:val="Document"/>
        <w:suppressAutoHyphens/>
        <w:spacing w:line="240" w:lineRule="auto"/>
      </w:pPr>
      <w:r w:rsidRPr="00382D98">
        <w:t>This is the story of J.R.R. Tolkien, who fought in the First World War and later went on to write the Lord of the Rings, the Hobbit, and other various works set in the lands of Middle Earth.</w:t>
      </w:r>
      <w:r w:rsidRPr="008B0C6A">
        <w:rPr>
          <w:rStyle w:val="FootnoteReference"/>
        </w:rPr>
        <w:footnoteReference w:id="4"/>
      </w:r>
      <w:r w:rsidRPr="008B0C6A">
        <w:rPr>
          <w:rStyle w:val="FootnoteReference"/>
        </w:rPr>
        <w:t xml:space="preserve"> </w:t>
      </w:r>
      <w:r w:rsidRPr="00382D98">
        <w:t xml:space="preserve">Some readers might also note that this story could also apply to the protagonist of the Lord of the Rings, Frodo. </w:t>
      </w:r>
    </w:p>
    <w:p w14:paraId="478B4D2A" w14:textId="3ECCE8E3" w:rsidR="00382D98" w:rsidRPr="00382D98" w:rsidRDefault="00382D98" w:rsidP="009F0581">
      <w:pPr>
        <w:pStyle w:val="Document"/>
        <w:suppressAutoHyphens/>
        <w:spacing w:line="240" w:lineRule="auto"/>
      </w:pPr>
      <w:r w:rsidRPr="00382D98">
        <w:t>Scholars tend to agree that Tolkien’s work was more than simple tales.</w:t>
      </w:r>
      <w:r w:rsidRPr="004165F1">
        <w:rPr>
          <w:rStyle w:val="FootnoteReference"/>
        </w:rPr>
        <w:footnoteReference w:id="5"/>
      </w:r>
      <w:r w:rsidRPr="00382D98">
        <w:t xml:space="preserve"> Those who study Tolkien’s work see the First World War in his writings. To use the example of Frodo, he comes home from the War of the Ring wounded in body and soul, and in the end he must leave the land of the living for the everlasting lands beyond the Grey Havens.</w:t>
      </w:r>
      <w:r w:rsidRPr="005F7302">
        <w:rPr>
          <w:rStyle w:val="FootnoteReference"/>
        </w:rPr>
        <w:footnoteReference w:id="6"/>
      </w:r>
      <w:r w:rsidRPr="005F7302">
        <w:rPr>
          <w:rStyle w:val="FootnoteReference"/>
        </w:rPr>
        <w:t xml:space="preserve"> </w:t>
      </w:r>
      <w:r w:rsidRPr="00382D98">
        <w:t>Tolkien even drafted the line that Frodo must go “</w:t>
      </w:r>
      <w:r w:rsidRPr="00382D98">
        <w:rPr>
          <w:i/>
          <w:iCs/>
        </w:rPr>
        <w:t xml:space="preserve">before the wound returns,” </w:t>
      </w:r>
      <w:r w:rsidRPr="00382D98">
        <w:t>not so different from some soldiers who could never again escape the traumas of the Great War, and as Tolkien might put it: left our shores never to return again.</w:t>
      </w:r>
      <w:r w:rsidRPr="005F7302">
        <w:rPr>
          <w:rStyle w:val="FootnoteReference"/>
        </w:rPr>
        <w:footnoteReference w:id="7"/>
      </w:r>
    </w:p>
    <w:p w14:paraId="478B4D2B" w14:textId="77777777" w:rsidR="00382D98" w:rsidRPr="00382D98" w:rsidRDefault="00382D98" w:rsidP="009F0581">
      <w:pPr>
        <w:pStyle w:val="Document"/>
        <w:suppressAutoHyphens/>
        <w:spacing w:line="240" w:lineRule="auto"/>
      </w:pPr>
      <w:r w:rsidRPr="00382D98">
        <w:t xml:space="preserve">But Tolkien himself undermines those who have extensively studied his works, saying that “only one’s Guardian Angel, or indeed God Himself, could unravel the real relationship between </w:t>
      </w:r>
      <w:r w:rsidRPr="00382D98">
        <w:lastRenderedPageBreak/>
        <w:t>personal facts and an author’s works.”</w:t>
      </w:r>
      <w:r w:rsidRPr="005F7302">
        <w:rPr>
          <w:rStyle w:val="FootnoteReference"/>
        </w:rPr>
        <w:footnoteReference w:id="8"/>
      </w:r>
      <w:r w:rsidRPr="005F7302">
        <w:rPr>
          <w:rStyle w:val="FootnoteReference"/>
        </w:rPr>
        <w:t xml:space="preserve"> </w:t>
      </w:r>
      <w:r w:rsidRPr="00382D98">
        <w:t xml:space="preserve"> It is difficult to know what one should make of this. It is not clear if this is just a story, an allegory, or perhaps it is not quite either.  However, what is clear, as many have tried to sort out over the years, is Tolkien poured untold hours and thought into his work, he wrote in particular ways for some reason, and he made specific choices to express something. What exactly he meant to express is up for debate, but the fact that his conscious choices created a rich expression is not. The debate alone is evidence of that. </w:t>
      </w:r>
    </w:p>
    <w:p w14:paraId="478B4D2C" w14:textId="560F1C7D" w:rsidR="00382D98" w:rsidRPr="00382D98" w:rsidRDefault="00382D98" w:rsidP="009F0581">
      <w:pPr>
        <w:pStyle w:val="Document"/>
        <w:suppressAutoHyphens/>
        <w:spacing w:line="240" w:lineRule="auto"/>
      </w:pPr>
      <w:r w:rsidRPr="00382D98">
        <w:t>But this is not the purpose of this paper, this is about artificial intelligence and copyright law, not about the history of the First World War or a far green country that sprang from Tolkien’s imagination during that conflict. The purpose of this tangent through the history is to demonstrate the many possible</w:t>
      </w:r>
      <w:r w:rsidRPr="00382D98">
        <w:rPr>
          <w:i/>
          <w:iCs/>
        </w:rPr>
        <w:t xml:space="preserve"> </w:t>
      </w:r>
      <w:r w:rsidRPr="00382D98">
        <w:t xml:space="preserve">interpretations of a famous series of novels to display expression. To display that the </w:t>
      </w:r>
      <w:r w:rsidRPr="00382D98">
        <w:rPr>
          <w:i/>
          <w:iCs/>
        </w:rPr>
        <w:t>specific</w:t>
      </w:r>
      <w:r w:rsidRPr="00382D98">
        <w:t xml:space="preserve"> choices of an author lead to </w:t>
      </w:r>
      <w:r w:rsidRPr="00382D98">
        <w:rPr>
          <w:i/>
          <w:iCs/>
        </w:rPr>
        <w:t>specific</w:t>
      </w:r>
      <w:r w:rsidRPr="00382D98">
        <w:t xml:space="preserve"> expressions, a demonstration of purpose in an individual work </w:t>
      </w:r>
      <w:r w:rsidR="00DA5F2E">
        <w:softHyphen/>
        <w:t>–</w:t>
      </w:r>
      <w:r w:rsidR="00DA5F2E" w:rsidRPr="00382D98">
        <w:t xml:space="preserve"> </w:t>
      </w:r>
      <w:r w:rsidRPr="00382D98">
        <w:t xml:space="preserve">not randomness. A meaning, a tapestry, is woven together from every single word, sentence, paragraph, chapter, and verse written. </w:t>
      </w:r>
    </w:p>
    <w:p w14:paraId="478B4D2D" w14:textId="77777777" w:rsidR="00382D98" w:rsidRPr="00382D98" w:rsidRDefault="00382D98" w:rsidP="009F0581">
      <w:pPr>
        <w:pStyle w:val="Document"/>
        <w:suppressAutoHyphens/>
        <w:spacing w:line="240" w:lineRule="auto"/>
      </w:pPr>
      <w:r w:rsidRPr="00382D98">
        <w:t>It is this expression that is protected under copyright law, not ideas. Tolkien does not have a monopoly on stories with wizards, only his expression of those stories.</w:t>
      </w:r>
      <w:r w:rsidRPr="006B4D84">
        <w:rPr>
          <w:rStyle w:val="FootnoteReference"/>
        </w:rPr>
        <w:footnoteReference w:id="9"/>
      </w:r>
      <w:r w:rsidRPr="00382D98">
        <w:t xml:space="preserve"> This expression, which is created by an author’s choices governed by their mental state, is the hallmark of an author; and from a legal perspective a work that qualifies for copyright. Without the mental state of the author, there is no choice being made, and it is those choices all strung together that we call expression. This mental state is what generative A.I. lacks, which explains why the content it creates is not protectable under copyright law. </w:t>
      </w:r>
    </w:p>
    <w:p w14:paraId="478B4D2E" w14:textId="77777777" w:rsidR="00382D98" w:rsidRPr="00382D98" w:rsidRDefault="00382D98" w:rsidP="009F0581">
      <w:pPr>
        <w:pStyle w:val="Document"/>
        <w:suppressAutoHyphens/>
        <w:spacing w:line="240" w:lineRule="auto"/>
      </w:pPr>
      <w:r w:rsidRPr="00382D98">
        <w:t xml:space="preserve">Even generative A.I. models, which are capable of writing entire novels and creating digital paintings in the blink of an eye, lack a </w:t>
      </w:r>
      <w:proofErr w:type="spellStart"/>
      <w:r w:rsidRPr="00382D98">
        <w:t>mens</w:t>
      </w:r>
      <w:proofErr w:type="spellEnd"/>
      <w:r w:rsidRPr="00382D98">
        <w:t xml:space="preserve"> rea due to the way in which they generate content. This is because these models are predictive; for example, Chat GPT writes based on which words are most likely given the context of the prompt and the training it was given.</w:t>
      </w:r>
      <w:r w:rsidRPr="006B4D84">
        <w:rPr>
          <w:rStyle w:val="FootnoteReference"/>
        </w:rPr>
        <w:footnoteReference w:id="10"/>
      </w:r>
      <w:r w:rsidRPr="004C338A">
        <w:rPr>
          <w:vertAlign w:val="superscript"/>
        </w:rPr>
        <w:t xml:space="preserve"> </w:t>
      </w:r>
      <w:r w:rsidRPr="00382D98">
        <w:t>Because no choices are made, the models are bound to their predictions, so no mental state can be assigned to the output; and without the mental state there can be no expression.</w:t>
      </w:r>
    </w:p>
    <w:p w14:paraId="478B4D2F" w14:textId="77777777" w:rsidR="00382D98" w:rsidRPr="00382D98" w:rsidRDefault="00382D98" w:rsidP="009F0581">
      <w:pPr>
        <w:pStyle w:val="Document"/>
        <w:suppressAutoHyphens/>
        <w:spacing w:line="240" w:lineRule="auto"/>
      </w:pPr>
      <w:r w:rsidRPr="00382D98">
        <w:t>This paper argues for a latent quasi-</w:t>
      </w:r>
      <w:proofErr w:type="spellStart"/>
      <w:r w:rsidRPr="00382D98">
        <w:t>mens</w:t>
      </w:r>
      <w:proofErr w:type="spellEnd"/>
      <w:r w:rsidRPr="00382D98">
        <w:t xml:space="preserve"> rea lurking beneath the surface of copyright law and that it serves as an explanation for </w:t>
      </w:r>
      <w:r w:rsidRPr="00382D98">
        <w:lastRenderedPageBreak/>
        <w:t xml:space="preserve">why the outputs of generative A.I. models and LLMs do not qualify for copyright protection. It intends to demonstrate why, in the light of generative A.I., this latent </w:t>
      </w:r>
      <w:proofErr w:type="spellStart"/>
      <w:r w:rsidRPr="00382D98">
        <w:t>mens</w:t>
      </w:r>
      <w:proofErr w:type="spellEnd"/>
      <w:r w:rsidRPr="00382D98">
        <w:t xml:space="preserve"> rea is now relevant and why it precludes A.I. generated works from creating expression and discusses the impacts and suggested policies related to this paradigm shift.</w:t>
      </w:r>
    </w:p>
    <w:p w14:paraId="478B4D30" w14:textId="77777777" w:rsidR="00382D98" w:rsidRPr="00CB5473" w:rsidRDefault="00382D98" w:rsidP="009F0581">
      <w:pPr>
        <w:pStyle w:val="SubHead1"/>
        <w:numPr>
          <w:ilvl w:val="0"/>
          <w:numId w:val="3"/>
        </w:numPr>
      </w:pPr>
      <w:bookmarkStart w:id="2" w:name="_Toc159183504"/>
      <w:bookmarkStart w:id="3" w:name="_Toc194503729"/>
      <w:r w:rsidRPr="00CB5473">
        <w:t>Background</w:t>
      </w:r>
      <w:bookmarkEnd w:id="2"/>
      <w:bookmarkEnd w:id="3"/>
    </w:p>
    <w:p w14:paraId="478B4D31" w14:textId="77777777" w:rsidR="00382D98" w:rsidRPr="00CB5473" w:rsidRDefault="00382D98" w:rsidP="009F0581">
      <w:pPr>
        <w:pStyle w:val="SubHead2"/>
        <w:numPr>
          <w:ilvl w:val="0"/>
          <w:numId w:val="4"/>
        </w:numPr>
      </w:pPr>
      <w:bookmarkStart w:id="4" w:name="_Toc159183505"/>
      <w:bookmarkStart w:id="5" w:name="_Toc194503730"/>
      <w:r w:rsidRPr="00CB5473">
        <w:t>What is Protected Under Copyright</w:t>
      </w:r>
      <w:bookmarkEnd w:id="4"/>
      <w:bookmarkEnd w:id="5"/>
    </w:p>
    <w:p w14:paraId="478B4D32" w14:textId="77777777" w:rsidR="00382D98" w:rsidRPr="006F10B9" w:rsidRDefault="00382D98" w:rsidP="009F0581">
      <w:pPr>
        <w:pStyle w:val="Document"/>
        <w:suppressAutoHyphens/>
        <w:spacing w:line="240" w:lineRule="auto"/>
      </w:pPr>
      <w:r w:rsidRPr="006F10B9">
        <w:t>The average person conceptualizes copyright as protecting everything an author or artist creates. There is a belief that everything from the concept to the brushstrokes, notes, or words on the page are protected under copyright law. However, this is a misunderstanding. Copyright only protects expression.</w:t>
      </w:r>
      <w:r w:rsidRPr="003E437C">
        <w:rPr>
          <w:rStyle w:val="FootnoteReference"/>
        </w:rPr>
        <w:footnoteReference w:id="11"/>
      </w:r>
      <w:r w:rsidRPr="006F10B9">
        <w:t xml:space="preserve"> The basics of what may be protected under copyright law are found in statute 17 USC § 102, which states that “[c]</w:t>
      </w:r>
      <w:proofErr w:type="spellStart"/>
      <w:r w:rsidRPr="006F10B9">
        <w:t>opyright</w:t>
      </w:r>
      <w:proofErr w:type="spellEnd"/>
      <w:r w:rsidRPr="006F10B9">
        <w:t xml:space="preserve"> protection subsists, in accordance with this title, in original works of authorship fixed in any tangible medium of expression, now known or later developed, from which they can be perceived, reproduced, or otherwise communicated, either directly or with the aid of a machine or device.”</w:t>
      </w:r>
      <w:r w:rsidRPr="00334469">
        <w:rPr>
          <w:rStyle w:val="FootnoteReference"/>
        </w:rPr>
        <w:footnoteReference w:id="12"/>
      </w:r>
      <w:r w:rsidRPr="00334469">
        <w:rPr>
          <w:rStyle w:val="FootnoteReference"/>
        </w:rPr>
        <w:t xml:space="preserve"> </w:t>
      </w:r>
    </w:p>
    <w:p w14:paraId="478B4D33" w14:textId="77777777" w:rsidR="00382D98" w:rsidRPr="006F10B9" w:rsidRDefault="00382D98" w:rsidP="009F0581">
      <w:pPr>
        <w:pStyle w:val="Document"/>
        <w:suppressAutoHyphens/>
        <w:spacing w:line="240" w:lineRule="auto"/>
      </w:pPr>
      <w:r w:rsidRPr="006F10B9">
        <w:t>The statute defines a work being “fixed” in a “tangible medium of expression” when it is put down in a copy permanent enough “to be perceived, reproduced, or otherwise communicated for a period of more than transitory duration.”</w:t>
      </w:r>
      <w:r w:rsidRPr="00334469">
        <w:rPr>
          <w:rStyle w:val="FootnoteReference"/>
        </w:rPr>
        <w:footnoteReference w:id="13"/>
      </w:r>
      <w:r w:rsidRPr="006F10B9">
        <w:t xml:space="preserve"> What constitutes an original work of authorship on the other hand has to be determined by the courts, which have routinely held that these works require a “modicum of creativity,” better understood as an expression.</w:t>
      </w:r>
      <w:r w:rsidRPr="00334469">
        <w:rPr>
          <w:rStyle w:val="FootnoteReference"/>
        </w:rPr>
        <w:footnoteReference w:id="14"/>
      </w:r>
      <w:r w:rsidRPr="00B9200F">
        <w:rPr>
          <w:vertAlign w:val="superscript"/>
        </w:rPr>
        <w:t xml:space="preserve"> </w:t>
      </w:r>
      <w:r w:rsidRPr="006F10B9">
        <w:t>The statute clearly defines what is not protected under the copyright law; as explicitly stated in 102(b): “[</w:t>
      </w:r>
      <w:proofErr w:type="spellStart"/>
      <w:r w:rsidRPr="006F10B9">
        <w:t>i</w:t>
      </w:r>
      <w:proofErr w:type="spellEnd"/>
      <w:r w:rsidRPr="006F10B9">
        <w:t>]n no case does copyright protection … extend to any idea, procedure, process, system, method of operation, concept, principle, or discovery…”</w:t>
      </w:r>
      <w:r w:rsidRPr="00334469">
        <w:rPr>
          <w:rStyle w:val="FootnoteReference"/>
        </w:rPr>
        <w:footnoteReference w:id="15"/>
      </w:r>
      <w:r w:rsidRPr="00334469">
        <w:rPr>
          <w:rStyle w:val="FootnoteReference"/>
        </w:rPr>
        <w:t xml:space="preserve"> </w:t>
      </w:r>
    </w:p>
    <w:p w14:paraId="478B4D34" w14:textId="432B0670" w:rsidR="00382D98" w:rsidRPr="006F10B9" w:rsidRDefault="00382D98" w:rsidP="009F0581">
      <w:pPr>
        <w:pStyle w:val="Document"/>
        <w:suppressAutoHyphens/>
        <w:spacing w:line="240" w:lineRule="auto"/>
      </w:pPr>
      <w:r w:rsidRPr="006F10B9">
        <w:t>In short, copyright only protects the expression of any given author, not ideas or facts.</w:t>
      </w:r>
      <w:r w:rsidRPr="00334469">
        <w:rPr>
          <w:rStyle w:val="FootnoteReference"/>
        </w:rPr>
        <w:footnoteReference w:id="16"/>
      </w:r>
      <w:r w:rsidRPr="006F10B9">
        <w:t xml:space="preserve"> To return to Tolkien as an example, </w:t>
      </w:r>
      <w:r w:rsidRPr="006F10B9">
        <w:lastRenderedPageBreak/>
        <w:t xml:space="preserve">what is protected under copyright law is his expression of his story and the words on the page, not the underlying concepts. For example, copyright protects his character, Gandalf the Gray, as an expression of the concept of a “Wise Wizard”. However, copyright grants no protection over the idea of “Wise Wizards.” This leads to a bedrock concept of copyright: the idea </w:t>
      </w:r>
      <w:r w:rsidR="00DA5F2E">
        <w:t>–</w:t>
      </w:r>
      <w:r w:rsidR="00DA5F2E" w:rsidRPr="006F10B9">
        <w:t xml:space="preserve"> </w:t>
      </w:r>
      <w:r w:rsidRPr="000B6DE9">
        <w:rPr>
          <w:rStyle w:val="NoterefInText"/>
        </w:rPr>
        <w:t>expression</w:t>
      </w:r>
      <w:r w:rsidRPr="006F10B9">
        <w:t xml:space="preserve"> dichotomy, sometimes called the fact </w:t>
      </w:r>
      <w:r w:rsidR="00DA5F2E">
        <w:t>–</w:t>
      </w:r>
      <w:r w:rsidR="00DA5F2E" w:rsidRPr="006F10B9">
        <w:t xml:space="preserve"> </w:t>
      </w:r>
      <w:r w:rsidRPr="006F10B9">
        <w:t>expression dichotomy.</w:t>
      </w:r>
      <w:r w:rsidRPr="00334469">
        <w:rPr>
          <w:rStyle w:val="FootnoteReference"/>
        </w:rPr>
        <w:footnoteReference w:id="17"/>
      </w:r>
      <w:r w:rsidRPr="006F10B9">
        <w:t xml:space="preserve"> </w:t>
      </w:r>
    </w:p>
    <w:p w14:paraId="478B4D35" w14:textId="77777777" w:rsidR="00382D98" w:rsidRPr="00382D98" w:rsidRDefault="00382D98" w:rsidP="009F0581">
      <w:pPr>
        <w:pStyle w:val="SubHead2"/>
        <w:numPr>
          <w:ilvl w:val="0"/>
          <w:numId w:val="4"/>
        </w:numPr>
      </w:pPr>
      <w:bookmarkStart w:id="6" w:name="_Toc159183506"/>
      <w:bookmarkStart w:id="7" w:name="_Toc194503731"/>
      <w:r w:rsidRPr="00382D98">
        <w:t>The Idea – Expression Dichotomy</w:t>
      </w:r>
      <w:bookmarkEnd w:id="6"/>
      <w:bookmarkEnd w:id="7"/>
    </w:p>
    <w:p w14:paraId="478B4D36" w14:textId="64A2E08F" w:rsidR="00382D98" w:rsidRPr="00382D98" w:rsidRDefault="00382D98" w:rsidP="00FB0C11">
      <w:pPr>
        <w:pStyle w:val="Document"/>
      </w:pPr>
      <w:r w:rsidRPr="00382D98">
        <w:t>“Copyright law has long recognized the existence of a division between the creative expression of a work and any function or functionality expressed therein.”</w:t>
      </w:r>
      <w:r w:rsidRPr="00334469">
        <w:rPr>
          <w:rStyle w:val="FootnoteReference"/>
        </w:rPr>
        <w:footnoteReference w:id="18"/>
      </w:r>
      <w:r w:rsidRPr="00FB0C11">
        <w:rPr>
          <w:rStyle w:val="NoterefInText"/>
        </w:rPr>
        <w:t xml:space="preserve"> </w:t>
      </w:r>
      <w:r w:rsidRPr="00382D98">
        <w:t xml:space="preserve">Known as the Idea </w:t>
      </w:r>
      <w:r w:rsidR="00DA5F2E">
        <w:t>–</w:t>
      </w:r>
      <w:r w:rsidR="00DA5F2E" w:rsidRPr="00382D98">
        <w:t xml:space="preserve"> </w:t>
      </w:r>
      <w:r w:rsidRPr="00382D98">
        <w:t>Expression dichotomy, this principal is the “most fundamental limit on the scope of copyright protection… it does not extend to ideas … but only to the creator’s particular way of expressing those ideas.”</w:t>
      </w:r>
      <w:r w:rsidRPr="00334469">
        <w:rPr>
          <w:rStyle w:val="FootnoteReference"/>
        </w:rPr>
        <w:footnoteReference w:id="19"/>
      </w:r>
      <w:r w:rsidRPr="000B6DE9">
        <w:rPr>
          <w:rStyle w:val="NoterefInText"/>
        </w:rPr>
        <w:t xml:space="preserve"> </w:t>
      </w:r>
      <w:r w:rsidRPr="00382D98">
        <w:t>The Supreme Court has described it as axiomatic, and makes clear that copyright extends only to the “selection, coordination, and arrangement” of ideas, words, brushstrokes, scenes or any other element that culminates into a work.</w:t>
      </w:r>
      <w:r w:rsidRPr="00334469">
        <w:rPr>
          <w:rStyle w:val="FootnoteReference"/>
        </w:rPr>
        <w:footnoteReference w:id="20"/>
      </w:r>
      <w:r w:rsidRPr="00334469">
        <w:rPr>
          <w:rStyle w:val="FootnoteReference"/>
        </w:rPr>
        <w:t xml:space="preserve"> </w:t>
      </w:r>
    </w:p>
    <w:p w14:paraId="478B4D37" w14:textId="29399EB4" w:rsidR="00382D98" w:rsidRPr="00382D98" w:rsidRDefault="00382D98" w:rsidP="009F0581">
      <w:pPr>
        <w:pStyle w:val="Document"/>
        <w:suppressAutoHyphens/>
        <w:spacing w:line="240" w:lineRule="auto"/>
      </w:pPr>
      <w:r w:rsidRPr="00382D98">
        <w:t>This long-held principle was put in place to prevent a copyright owner from controlling entire concepts or genres, and instead limits them to their particular work. For example, Tolkien’s</w:t>
      </w:r>
      <w:r w:rsidR="00B62FCF">
        <w:t xml:space="preserve"> </w:t>
      </w:r>
      <w:r w:rsidRPr="00382D98">
        <w:t>copyright extends only to Gandalf the wizard from the Lord of the Rings and the Hobbit, not to the stories that feature wise wizards.</w:t>
      </w:r>
      <w:r w:rsidRPr="00334469">
        <w:rPr>
          <w:rStyle w:val="FootnoteReference"/>
        </w:rPr>
        <w:footnoteReference w:id="21"/>
      </w:r>
      <w:r w:rsidRPr="00382D98">
        <w:t xml:space="preserve"> This dichotomy protects copyright from overstepping onto the First Amendment and freedom of expression.</w:t>
      </w:r>
      <w:r w:rsidRPr="00334469">
        <w:rPr>
          <w:rStyle w:val="FootnoteReference"/>
        </w:rPr>
        <w:footnoteReference w:id="22"/>
      </w:r>
      <w:r w:rsidRPr="00382D98">
        <w:t xml:space="preserve"> </w:t>
      </w:r>
    </w:p>
    <w:p w14:paraId="478B4D38" w14:textId="6709B753" w:rsidR="00382D98" w:rsidRPr="00382D98" w:rsidRDefault="00382D98" w:rsidP="009F0581">
      <w:pPr>
        <w:pStyle w:val="Document"/>
        <w:suppressAutoHyphens/>
        <w:spacing w:line="240" w:lineRule="auto"/>
      </w:pPr>
      <w:r w:rsidRPr="00382D98">
        <w:t>This concept stems from the utilitarian and Lockean arguments that expression of ideas is an arduous process, and that the artist should own their effort as an incentive that encourages them to create.</w:t>
      </w:r>
      <w:r w:rsidRPr="00334469">
        <w:rPr>
          <w:rStyle w:val="FootnoteReference"/>
        </w:rPr>
        <w:footnoteReference w:id="23"/>
      </w:r>
      <w:r w:rsidRPr="00382D98">
        <w:t xml:space="preserve"> Conversely, in a matter of moments, generative A.I. can produce content that is visually arresting or an entire novel that would otherwise take a writer hours upon hours to create a much rougher draft of.</w:t>
      </w:r>
      <w:r w:rsidRPr="00334469">
        <w:rPr>
          <w:rStyle w:val="FootnoteReference"/>
        </w:rPr>
        <w:footnoteReference w:id="24"/>
      </w:r>
      <w:r w:rsidRPr="00EF1AF0">
        <w:rPr>
          <w:szCs w:val="21"/>
          <w:vertAlign w:val="superscript"/>
        </w:rPr>
        <w:t xml:space="preserve"> </w:t>
      </w:r>
      <w:r w:rsidRPr="00382D98">
        <w:t xml:space="preserve">Seemingly, generative A.I. replicates the expression that copyright protects; undermining the long-held </w:t>
      </w:r>
      <w:r w:rsidRPr="00382D98">
        <w:lastRenderedPageBreak/>
        <w:t>Utilitarian and Lockean justifications for copyright law.</w:t>
      </w:r>
      <w:r w:rsidRPr="00334469">
        <w:rPr>
          <w:rStyle w:val="FootnoteReference"/>
        </w:rPr>
        <w:footnoteReference w:id="25"/>
      </w:r>
      <w:r w:rsidRPr="00382D98">
        <w:t xml:space="preserve"> Importantly, this requires us to further define what expression actually is. In the following section we will discuss the legal definition and why that is not adequate alone to understand whether generative A.I. models are actually creating expression.</w:t>
      </w:r>
    </w:p>
    <w:p w14:paraId="478B4D39" w14:textId="77777777" w:rsidR="00382D98" w:rsidRPr="00382D98" w:rsidRDefault="00382D98" w:rsidP="009F0581">
      <w:pPr>
        <w:pStyle w:val="SubHead2"/>
        <w:numPr>
          <w:ilvl w:val="0"/>
          <w:numId w:val="4"/>
        </w:numPr>
      </w:pPr>
      <w:bookmarkStart w:id="8" w:name="_Toc159183507"/>
      <w:bookmarkStart w:id="9" w:name="_Toc194503732"/>
      <w:r w:rsidRPr="00382D98">
        <w:t>Expression</w:t>
      </w:r>
      <w:bookmarkEnd w:id="8"/>
      <w:bookmarkEnd w:id="9"/>
    </w:p>
    <w:p w14:paraId="478B4D3A" w14:textId="77777777" w:rsidR="00382D98" w:rsidRPr="00382D98" w:rsidRDefault="00382D98" w:rsidP="009F0581">
      <w:pPr>
        <w:pStyle w:val="Document"/>
        <w:suppressAutoHyphens/>
        <w:spacing w:line="240" w:lineRule="auto"/>
      </w:pPr>
      <w:r w:rsidRPr="00382D98">
        <w:t>Expression is an elusive concept, as is the act of creation generally. Philosophers, artists, and scientists have agonized over it for centuries.</w:t>
      </w:r>
      <w:r w:rsidRPr="00334469">
        <w:rPr>
          <w:rStyle w:val="FootnoteReference"/>
        </w:rPr>
        <w:footnoteReference w:id="26"/>
      </w:r>
      <w:r w:rsidRPr="00334469">
        <w:rPr>
          <w:rStyle w:val="FootnoteReference"/>
        </w:rPr>
        <w:t xml:space="preserve"> </w:t>
      </w:r>
      <w:r w:rsidRPr="00382D98">
        <w:t xml:space="preserve">Fortunately, those larger questions do not need to be answered to discuss copyright, </w:t>
      </w:r>
      <w:proofErr w:type="spellStart"/>
      <w:r w:rsidRPr="00382D98">
        <w:t>mens</w:t>
      </w:r>
      <w:proofErr w:type="spellEnd"/>
      <w:r w:rsidRPr="00382D98">
        <w:t xml:space="preserve"> rea, and generative A.I. That begins with what traits can be assigned to expression, or put differently, what common building blocks can be understood to comprise it. </w:t>
      </w:r>
    </w:p>
    <w:p w14:paraId="478B4D3B" w14:textId="77777777" w:rsidR="00382D98" w:rsidRPr="00382D98" w:rsidRDefault="00382D98" w:rsidP="009F0581">
      <w:pPr>
        <w:pStyle w:val="Document"/>
        <w:suppressAutoHyphens/>
        <w:spacing w:line="240" w:lineRule="auto"/>
      </w:pPr>
      <w:r w:rsidRPr="00382D98">
        <w:t>When an artist of any kind is asked what they are trying to express in their work, one is likely to get an in-depth answer about some idea they are trying to communicate.</w:t>
      </w:r>
      <w:r w:rsidRPr="00334469">
        <w:rPr>
          <w:rStyle w:val="FootnoteReference"/>
        </w:rPr>
        <w:footnoteReference w:id="27"/>
      </w:r>
      <w:r w:rsidRPr="00EF1AF0">
        <w:rPr>
          <w:vertAlign w:val="superscript"/>
        </w:rPr>
        <w:t xml:space="preserve"> </w:t>
      </w:r>
      <w:r w:rsidRPr="00382D98">
        <w:t xml:space="preserve">For example, consider Tolkien’s meditations on death; although he would contend that nobody could quite make out what he meant except for god, he did concede that there was </w:t>
      </w:r>
      <w:r w:rsidRPr="00382D98">
        <w:rPr>
          <w:i/>
          <w:iCs/>
        </w:rPr>
        <w:t xml:space="preserve">an </w:t>
      </w:r>
      <w:r w:rsidRPr="00382D98">
        <w:t>expression, that he meant something by the work.</w:t>
      </w:r>
      <w:r w:rsidRPr="00334469">
        <w:rPr>
          <w:rStyle w:val="FootnoteReference"/>
        </w:rPr>
        <w:footnoteReference w:id="28"/>
      </w:r>
      <w:r w:rsidRPr="00334469">
        <w:rPr>
          <w:rStyle w:val="FootnoteReference"/>
        </w:rPr>
        <w:t xml:space="preserve"> </w:t>
      </w:r>
    </w:p>
    <w:p w14:paraId="478B4D3C" w14:textId="40CD3DF6" w:rsidR="00382D98" w:rsidRPr="00382D98" w:rsidRDefault="00382D98" w:rsidP="009F0581">
      <w:pPr>
        <w:pStyle w:val="Document"/>
        <w:suppressAutoHyphens/>
        <w:spacing w:line="240" w:lineRule="auto"/>
      </w:pPr>
      <w:r w:rsidRPr="00382D98">
        <w:t xml:space="preserve">It is tempting to assume from an artist’s words that what they mean by expression is the concept or the idea, which is something unprotected by copyright. However, that is because the question asked is misleading; asking </w:t>
      </w:r>
      <w:r w:rsidRPr="00382D98">
        <w:rPr>
          <w:i/>
          <w:iCs/>
        </w:rPr>
        <w:t xml:space="preserve">what </w:t>
      </w:r>
      <w:r w:rsidRPr="00382D98">
        <w:t>they are trying to express, is not asking what their expression is.</w:t>
      </w:r>
      <w:r w:rsidRPr="008308F8">
        <w:rPr>
          <w:rStyle w:val="FootnoteReference"/>
        </w:rPr>
        <w:footnoteReference w:id="29"/>
      </w:r>
      <w:r w:rsidRPr="00382D98">
        <w:t xml:space="preserve"> If the scholars of Tolkien are taken to be correct in their estimation of his work, then the understanding is that </w:t>
      </w:r>
      <w:r w:rsidR="00CC1256">
        <w:t>Tolkien</w:t>
      </w:r>
      <w:r w:rsidR="00CC1256" w:rsidRPr="00382D98">
        <w:t xml:space="preserve"> </w:t>
      </w:r>
      <w:r w:rsidRPr="00382D98">
        <w:t xml:space="preserve">was trying to express his take on the concept of death. But </w:t>
      </w:r>
      <w:r w:rsidRPr="00382D98">
        <w:rPr>
          <w:i/>
          <w:iCs/>
        </w:rPr>
        <w:t xml:space="preserve">how </w:t>
      </w:r>
      <w:r w:rsidRPr="00382D98">
        <w:t xml:space="preserve">he did so is the actual </w:t>
      </w:r>
      <w:r w:rsidRPr="00382D98">
        <w:rPr>
          <w:i/>
          <w:iCs/>
        </w:rPr>
        <w:t>expression</w:t>
      </w:r>
      <w:r w:rsidRPr="00382D98">
        <w:t>. Tolkien chose to put forward deathless, eternally youthful beings, elves, and have them die in wars anyway. He chose to have his protagonist, Frodo, not return to the Shire because the war left such scars on his mind and spirit that he had to leave the mortal world</w:t>
      </w:r>
      <w:r w:rsidR="00533722">
        <w:t>—</w:t>
      </w:r>
      <w:r w:rsidRPr="00382D98">
        <w:t>much like many of his traumatized fellow veterans.</w:t>
      </w:r>
      <w:r w:rsidRPr="008308F8">
        <w:rPr>
          <w:rStyle w:val="FootnoteReference"/>
        </w:rPr>
        <w:footnoteReference w:id="30"/>
      </w:r>
      <w:r w:rsidRPr="00382D98">
        <w:t xml:space="preserve"> Even his choice of description of war</w:t>
      </w:r>
      <w:r w:rsidR="00275853">
        <w:t>,</w:t>
      </w:r>
      <w:r w:rsidRPr="00382D98">
        <w:t xml:space="preserve"> that struck his friend and fellow veteran C.S. Lewis</w:t>
      </w:r>
      <w:r w:rsidR="00275853">
        <w:t>,</w:t>
      </w:r>
      <w:r w:rsidRPr="00382D98">
        <w:t xml:space="preserve"> are characteristics of the first World War.</w:t>
      </w:r>
      <w:r w:rsidRPr="008308F8">
        <w:rPr>
          <w:rStyle w:val="FootnoteReference"/>
        </w:rPr>
        <w:footnoteReference w:id="31"/>
      </w:r>
      <w:r w:rsidRPr="008308F8">
        <w:rPr>
          <w:rStyle w:val="FootnoteReference"/>
        </w:rPr>
        <w:t xml:space="preserve"> </w:t>
      </w:r>
    </w:p>
    <w:p w14:paraId="478B4D3D" w14:textId="77777777" w:rsidR="00382D98" w:rsidRPr="00382D98" w:rsidRDefault="00382D98" w:rsidP="009F0581">
      <w:pPr>
        <w:pStyle w:val="Document"/>
        <w:suppressAutoHyphens/>
        <w:spacing w:line="240" w:lineRule="auto"/>
      </w:pPr>
      <w:r w:rsidRPr="00382D98">
        <w:lastRenderedPageBreak/>
        <w:t>This choice of themes, character, words, metaphor, and allegory in writing is expression. In terms of visual arts, expression includes the brushstrokes, color choice, subject choice, and the lighting. Expression in creative works are the choices made by the artist.</w:t>
      </w:r>
      <w:r w:rsidRPr="008308F8">
        <w:rPr>
          <w:rStyle w:val="FootnoteReference"/>
        </w:rPr>
        <w:footnoteReference w:id="32"/>
      </w:r>
    </w:p>
    <w:p w14:paraId="478B4D3E" w14:textId="730F8A84" w:rsidR="00382D98" w:rsidRPr="00382D98" w:rsidRDefault="00382D98" w:rsidP="009F0581">
      <w:pPr>
        <w:pStyle w:val="Document"/>
        <w:suppressAutoHyphens/>
        <w:spacing w:line="240" w:lineRule="auto"/>
      </w:pPr>
      <w:r w:rsidRPr="00382D98">
        <w:t xml:space="preserve">Expression is the choices made and copyright protects the author’s choice on how to communicate an idea. If a choice is what is required for expression, then there must be something that makes clear that a choice has been made and what constitutes it. In the law, this is sometimes described as a mental state, or a </w:t>
      </w:r>
      <w:proofErr w:type="spellStart"/>
      <w:r w:rsidRPr="00382D98">
        <w:t>mens</w:t>
      </w:r>
      <w:proofErr w:type="spellEnd"/>
      <w:r w:rsidRPr="00382D98">
        <w:t xml:space="preserve"> rea. </w:t>
      </w:r>
    </w:p>
    <w:p w14:paraId="478B4D3F" w14:textId="77777777" w:rsidR="00382D98" w:rsidRPr="00382D98" w:rsidRDefault="00382D98" w:rsidP="009F0581">
      <w:pPr>
        <w:pStyle w:val="SubHead1"/>
        <w:numPr>
          <w:ilvl w:val="0"/>
          <w:numId w:val="3"/>
        </w:numPr>
      </w:pPr>
      <w:bookmarkStart w:id="10" w:name="_Toc159183508"/>
      <w:bookmarkStart w:id="11" w:name="_Toc194503733"/>
      <w:r w:rsidRPr="00382D98">
        <w:t xml:space="preserve">The Latent </w:t>
      </w:r>
      <w:proofErr w:type="spellStart"/>
      <w:r w:rsidRPr="00382D98">
        <w:t>Mens</w:t>
      </w:r>
      <w:proofErr w:type="spellEnd"/>
      <w:r w:rsidRPr="00382D98">
        <w:t xml:space="preserve"> Rea</w:t>
      </w:r>
      <w:bookmarkEnd w:id="10"/>
      <w:bookmarkEnd w:id="11"/>
    </w:p>
    <w:p w14:paraId="478B4D40" w14:textId="77777777" w:rsidR="00382D98" w:rsidRPr="00382D98" w:rsidRDefault="00382D98" w:rsidP="009F0581">
      <w:pPr>
        <w:pStyle w:val="SubHead2"/>
        <w:numPr>
          <w:ilvl w:val="0"/>
          <w:numId w:val="5"/>
        </w:numPr>
      </w:pPr>
      <w:bookmarkStart w:id="12" w:name="_Toc159183509"/>
      <w:bookmarkStart w:id="13" w:name="_Toc194503734"/>
      <w:r w:rsidRPr="00382D98">
        <w:t xml:space="preserve">What is </w:t>
      </w:r>
      <w:proofErr w:type="spellStart"/>
      <w:r w:rsidRPr="00382D98">
        <w:t>mens</w:t>
      </w:r>
      <w:proofErr w:type="spellEnd"/>
      <w:r w:rsidRPr="00382D98">
        <w:t xml:space="preserve"> rea?</w:t>
      </w:r>
      <w:bookmarkEnd w:id="12"/>
      <w:bookmarkEnd w:id="13"/>
    </w:p>
    <w:p w14:paraId="478B4D41" w14:textId="5FC55B76" w:rsidR="00382D98" w:rsidRPr="00382D98" w:rsidRDefault="00382D98" w:rsidP="009F0581">
      <w:pPr>
        <w:pStyle w:val="Document"/>
        <w:suppressAutoHyphens/>
        <w:spacing w:line="240" w:lineRule="auto"/>
      </w:pPr>
      <w:r w:rsidRPr="00382D98">
        <w:t xml:space="preserve">According to the definition laid out in Cornell’s Legal Information Institute, </w:t>
      </w:r>
      <w:proofErr w:type="spellStart"/>
      <w:r w:rsidRPr="00382D98">
        <w:t>mens</w:t>
      </w:r>
      <w:proofErr w:type="spellEnd"/>
      <w:r w:rsidRPr="00382D98">
        <w:t xml:space="preserve"> rea “refers to criminal intent.”</w:t>
      </w:r>
      <w:r w:rsidRPr="00F4668E">
        <w:rPr>
          <w:rStyle w:val="FootnoteReference"/>
        </w:rPr>
        <w:footnoteReference w:id="33"/>
      </w:r>
      <w:r w:rsidRPr="00382D98">
        <w:t xml:space="preserve"> “</w:t>
      </w:r>
      <w:proofErr w:type="spellStart"/>
      <w:r w:rsidRPr="00382D98">
        <w:t>Mens</w:t>
      </w:r>
      <w:proofErr w:type="spellEnd"/>
      <w:r w:rsidRPr="00382D98">
        <w:t xml:space="preserve"> rea</w:t>
      </w:r>
      <w:r w:rsidRPr="00382D98">
        <w:rPr>
          <w:rFonts w:ascii="Times New Roman" w:hAnsi="Times New Roman"/>
        </w:rPr>
        <w:t>​</w:t>
      </w:r>
      <w:r w:rsidRPr="00382D98">
        <w:t xml:space="preserve"> is the state of mind statutorily required in order to convict a particular defendant of a particular crime.”</w:t>
      </w:r>
      <w:r w:rsidRPr="00F4668E">
        <w:rPr>
          <w:rStyle w:val="FootnoteReference"/>
        </w:rPr>
        <w:footnoteReference w:id="34"/>
      </w:r>
      <w:r w:rsidR="002E0E70">
        <w:t xml:space="preserve"> </w:t>
      </w:r>
      <w:r w:rsidRPr="00382D98">
        <w:t>Typically</w:t>
      </w:r>
      <w:r w:rsidR="00603F77">
        <w:t>,</w:t>
      </w:r>
      <w:r w:rsidRPr="00382D98">
        <w:t xml:space="preserve"> a requirement of </w:t>
      </w:r>
      <w:proofErr w:type="spellStart"/>
      <w:r w:rsidRPr="00382D98">
        <w:t>mens</w:t>
      </w:r>
      <w:proofErr w:type="spellEnd"/>
      <w:r w:rsidRPr="00382D98">
        <w:t xml:space="preserve"> rea is based upon the concept “that one must possess a guilty state of mind and be aware of [their] misconduct;” essentially the actor must chose to commit the crime.</w:t>
      </w:r>
      <w:r w:rsidRPr="00F4668E">
        <w:rPr>
          <w:rStyle w:val="FootnoteReference"/>
        </w:rPr>
        <w:footnoteReference w:id="35"/>
      </w:r>
      <w:r w:rsidRPr="00F4668E">
        <w:rPr>
          <w:rStyle w:val="FootnoteReference"/>
        </w:rPr>
        <w:t xml:space="preserve"> </w:t>
      </w:r>
    </w:p>
    <w:p w14:paraId="478B4D42" w14:textId="01E91C4D" w:rsidR="00382D98" w:rsidRPr="00382D98" w:rsidRDefault="00382D98" w:rsidP="009F0581">
      <w:pPr>
        <w:pStyle w:val="Document"/>
        <w:suppressAutoHyphens/>
        <w:spacing w:line="240" w:lineRule="auto"/>
      </w:pPr>
      <w:r w:rsidRPr="00382D98">
        <w:t xml:space="preserve">Currently most states use the Model Penal Code’s (“MPC”) hierarchy of </w:t>
      </w:r>
      <w:proofErr w:type="spellStart"/>
      <w:r w:rsidRPr="00382D98">
        <w:t>mens</w:t>
      </w:r>
      <w:proofErr w:type="spellEnd"/>
      <w:r w:rsidRPr="00382D98">
        <w:t xml:space="preserve"> rea to differentiate between different mental states, deciding on the levels of culpability by linking them to the levels of prior knowledge and conscious choice involved in the criminal action taken.</w:t>
      </w:r>
      <w:r w:rsidRPr="00F4668E">
        <w:rPr>
          <w:rStyle w:val="FootnoteReference"/>
        </w:rPr>
        <w:footnoteReference w:id="36"/>
      </w:r>
      <w:r w:rsidRPr="00382D98">
        <w:t xml:space="preserve"> The order of most knowing to least is as follows: </w:t>
      </w:r>
      <w:r w:rsidR="00C21AFE">
        <w:t>(</w:t>
      </w:r>
      <w:proofErr w:type="spellStart"/>
      <w:r w:rsidR="00C21AFE">
        <w:t>i</w:t>
      </w:r>
      <w:proofErr w:type="spellEnd"/>
      <w:r w:rsidR="00017106">
        <w:t xml:space="preserve">) </w:t>
      </w:r>
      <w:r w:rsidRPr="00382D98">
        <w:t xml:space="preserve">acting purposely, </w:t>
      </w:r>
      <w:r w:rsidR="00017106">
        <w:t xml:space="preserve">(ii) </w:t>
      </w:r>
      <w:r w:rsidRPr="00382D98">
        <w:t xml:space="preserve">acting knowingly, </w:t>
      </w:r>
      <w:r w:rsidR="00017106">
        <w:t xml:space="preserve">(iii) </w:t>
      </w:r>
      <w:r w:rsidRPr="00382D98">
        <w:t xml:space="preserve">acting recklessly, and </w:t>
      </w:r>
      <w:r w:rsidR="00987D7D">
        <w:t>(</w:t>
      </w:r>
      <w:r w:rsidR="00844F99">
        <w:t xml:space="preserve">iv) </w:t>
      </w:r>
      <w:r w:rsidRPr="00382D98">
        <w:t>acting negligently.</w:t>
      </w:r>
      <w:r w:rsidRPr="00F4668E">
        <w:rPr>
          <w:rStyle w:val="FootnoteReference"/>
        </w:rPr>
        <w:footnoteReference w:id="37"/>
      </w:r>
      <w:r w:rsidRPr="00F4668E">
        <w:rPr>
          <w:rStyle w:val="FootnoteReference"/>
        </w:rPr>
        <w:t xml:space="preserve"> </w:t>
      </w:r>
    </w:p>
    <w:p w14:paraId="478B4D43" w14:textId="3641E656" w:rsidR="00382D98" w:rsidRPr="00382D98" w:rsidRDefault="00382D98" w:rsidP="009F0581">
      <w:pPr>
        <w:pStyle w:val="Document"/>
        <w:suppressAutoHyphens/>
        <w:spacing w:line="240" w:lineRule="auto"/>
      </w:pPr>
      <w:r w:rsidRPr="00382D98">
        <w:t xml:space="preserve">Cornell and the MPC define these various </w:t>
      </w:r>
      <w:proofErr w:type="spellStart"/>
      <w:r w:rsidRPr="00382D98">
        <w:t>mens</w:t>
      </w:r>
      <w:proofErr w:type="spellEnd"/>
      <w:r w:rsidRPr="00382D98">
        <w:t xml:space="preserve"> rea to mean the following: </w:t>
      </w:r>
      <w:r w:rsidR="00EF1779">
        <w:t>(</w:t>
      </w:r>
      <w:proofErr w:type="spellStart"/>
      <w:r w:rsidR="00EF1779">
        <w:t>i</w:t>
      </w:r>
      <w:proofErr w:type="spellEnd"/>
      <w:r w:rsidR="00EF1779">
        <w:t xml:space="preserve">) </w:t>
      </w:r>
      <w:r w:rsidRPr="00382D98">
        <w:t>acting with purpose means that the defendant had an “underlying conscious object to act[;]” (i</w:t>
      </w:r>
      <w:r w:rsidR="00EF1779">
        <w:t>i</w:t>
      </w:r>
      <w:r w:rsidRPr="00382D98">
        <w:t>) acting knowingly is defined as the defendant being practically certain that the conduct will cause a particular result; (ii</w:t>
      </w:r>
      <w:r w:rsidR="00EF1779">
        <w:t>i</w:t>
      </w:r>
      <w:r w:rsidRPr="00382D98">
        <w:t>) reckless action is understood as being when the defendant consciously disregarded a substantial and unjustified risk; and (i</w:t>
      </w:r>
      <w:r w:rsidR="008372AF">
        <w:t>v</w:t>
      </w:r>
      <w:r w:rsidRPr="00382D98">
        <w:t xml:space="preserve">) negligent action is where the </w:t>
      </w:r>
      <w:r w:rsidRPr="00382D98">
        <w:lastRenderedPageBreak/>
        <w:t>defendant was not aware of the risk, but should have been aware of such.</w:t>
      </w:r>
      <w:r w:rsidRPr="00F4668E">
        <w:rPr>
          <w:rStyle w:val="FootnoteReference"/>
        </w:rPr>
        <w:footnoteReference w:id="38"/>
      </w:r>
      <w:r w:rsidRPr="00F4668E">
        <w:rPr>
          <w:rStyle w:val="FootnoteReference"/>
        </w:rPr>
        <w:t xml:space="preserve"> </w:t>
      </w:r>
    </w:p>
    <w:p w14:paraId="478B4D44" w14:textId="10F4F395" w:rsidR="00382D98" w:rsidRPr="00382D98" w:rsidRDefault="00382D98" w:rsidP="009F0581">
      <w:pPr>
        <w:pStyle w:val="Document"/>
        <w:suppressAutoHyphens/>
        <w:spacing w:line="240" w:lineRule="auto"/>
      </w:pPr>
      <w:r w:rsidRPr="00382D98">
        <w:t xml:space="preserve">Underlying each of these </w:t>
      </w:r>
      <w:proofErr w:type="spellStart"/>
      <w:r w:rsidRPr="00382D98">
        <w:t>mens</w:t>
      </w:r>
      <w:proofErr w:type="spellEnd"/>
      <w:r w:rsidRPr="00382D98">
        <w:t xml:space="preserve"> rea is an understanding that for the law to apply to a person in a criminal context, they must make a choice with a certain level of knowledge, or intention, behind it. In the context of acting knowingly for example, it means that the actor was nearly certain that their action would result in the effect created. In the criminal context, </w:t>
      </w:r>
      <w:proofErr w:type="spellStart"/>
      <w:r w:rsidRPr="00382D98">
        <w:t>mens</w:t>
      </w:r>
      <w:proofErr w:type="spellEnd"/>
      <w:r w:rsidRPr="00382D98">
        <w:t xml:space="preserve"> rea makes explicit what many take for granted: the greater the knowledge or purposefulness of an action determines the intensity of the application of the law, in the case of criminal law the more purposeful the criminal act</w:t>
      </w:r>
      <w:r w:rsidR="008B38A7">
        <w:t>,</w:t>
      </w:r>
      <w:r w:rsidRPr="00382D98">
        <w:t xml:space="preserve"> the more severe the punishment meted out by the judicial system.</w:t>
      </w:r>
    </w:p>
    <w:p w14:paraId="478B4D45" w14:textId="77777777" w:rsidR="00382D98" w:rsidRPr="00382D98" w:rsidRDefault="00382D98" w:rsidP="009F0581">
      <w:pPr>
        <w:pStyle w:val="SubHead2"/>
        <w:numPr>
          <w:ilvl w:val="0"/>
          <w:numId w:val="5"/>
        </w:numPr>
      </w:pPr>
      <w:bookmarkStart w:id="14" w:name="_Toc159183510"/>
      <w:bookmarkStart w:id="15" w:name="_Toc194503735"/>
      <w:proofErr w:type="spellStart"/>
      <w:r w:rsidRPr="00382D98">
        <w:t>Mens</w:t>
      </w:r>
      <w:proofErr w:type="spellEnd"/>
      <w:r w:rsidRPr="00382D98">
        <w:t xml:space="preserve"> Rea and Copyright</w:t>
      </w:r>
      <w:bookmarkEnd w:id="14"/>
      <w:bookmarkEnd w:id="15"/>
    </w:p>
    <w:p w14:paraId="478B4D46" w14:textId="77777777" w:rsidR="00382D98" w:rsidRPr="006E3BC5" w:rsidRDefault="00382D98" w:rsidP="009F0581">
      <w:pPr>
        <w:pStyle w:val="Document"/>
        <w:suppressAutoHyphens/>
        <w:spacing w:line="240" w:lineRule="auto"/>
      </w:pPr>
      <w:proofErr w:type="spellStart"/>
      <w:r w:rsidRPr="006E3BC5">
        <w:t>Mens</w:t>
      </w:r>
      <w:proofErr w:type="spellEnd"/>
      <w:r w:rsidRPr="006E3BC5">
        <w:t xml:space="preserve"> rea is a concept that only exists in criminal law, so the concept may seem strange or foreign to apply to copyright law. However, here it is intended to function not as a “culpable mind” in a punitive sense but merely in the sense of describing a mind that is culpable for the art it created. The quasi-</w:t>
      </w:r>
      <w:proofErr w:type="spellStart"/>
      <w:r w:rsidRPr="006E3BC5">
        <w:t>mens</w:t>
      </w:r>
      <w:proofErr w:type="spellEnd"/>
      <w:r w:rsidRPr="006E3BC5">
        <w:t xml:space="preserve"> rea that lurks beneath the expression protection in copyright is a tool for describing what has been there all along. </w:t>
      </w:r>
    </w:p>
    <w:p w14:paraId="478B4D47" w14:textId="192E38CD" w:rsidR="00382D98" w:rsidRPr="006E3BC5" w:rsidRDefault="00382D98" w:rsidP="009F0581">
      <w:pPr>
        <w:pStyle w:val="Document"/>
        <w:suppressAutoHyphens/>
        <w:spacing w:line="240" w:lineRule="auto"/>
      </w:pPr>
      <w:r w:rsidRPr="006E3BC5">
        <w:t>As established earlier, copyright specifically protects the expression created by an artist, not the underlying ideas.</w:t>
      </w:r>
      <w:r w:rsidRPr="00F4668E">
        <w:rPr>
          <w:rStyle w:val="FootnoteReference"/>
        </w:rPr>
        <w:footnoteReference w:id="39"/>
      </w:r>
      <w:r w:rsidRPr="00B71440">
        <w:rPr>
          <w:vertAlign w:val="superscript"/>
        </w:rPr>
        <w:t xml:space="preserve"> </w:t>
      </w:r>
      <w:r w:rsidRPr="006E3BC5">
        <w:t>Additionally, expression is best understood as the series of conscious choices that build up into a total work.</w:t>
      </w:r>
      <w:r w:rsidRPr="00F4668E">
        <w:rPr>
          <w:rStyle w:val="FootnoteReference"/>
        </w:rPr>
        <w:footnoteReference w:id="40"/>
      </w:r>
      <w:r w:rsidRPr="006E3BC5">
        <w:t xml:space="preserve"> Copyright has all along protected the choices of the artist. But what defines a choice in terms of a choice as an action is that a choice requires an actor choosing one thing over another thing. </w:t>
      </w:r>
    </w:p>
    <w:p w14:paraId="478B4D48" w14:textId="6327C7CE" w:rsidR="00382D98" w:rsidRPr="006E3BC5" w:rsidRDefault="00382D98" w:rsidP="009F0581">
      <w:pPr>
        <w:pStyle w:val="Document"/>
        <w:suppressAutoHyphens/>
        <w:spacing w:line="240" w:lineRule="auto"/>
      </w:pPr>
      <w:r w:rsidRPr="006E3BC5">
        <w:t>Humans do this in a myriad of ways. Perhaps the artist is a “Tolkien,” who agonized over each detail in a trilogy of books; one could describe that as purpose. However, imagine less effort is put in, imagine a painter chooses cool tones and soft lines to evoke peace, knowing that these choices often have such an effect on the viewer. On the other hand, an artist like Pollock might with reckless abandon throw paint on canvas. Or perhaps still the artist prefers to leave things up to fate, like composer Cage’s 4 minutes and 33 Seconds, in which the pianist does not play a single note instead letting the small noises of the room be the music.</w:t>
      </w:r>
      <w:r w:rsidRPr="00F4668E">
        <w:rPr>
          <w:rStyle w:val="FootnoteReference"/>
        </w:rPr>
        <w:footnoteReference w:id="41"/>
      </w:r>
      <w:r w:rsidRPr="006E3BC5">
        <w:t xml:space="preserve"> Even </w:t>
      </w:r>
      <w:r w:rsidRPr="006E3BC5">
        <w:lastRenderedPageBreak/>
        <w:t>randomness is accepted resulting in copyrightable expression, like the film Chasing Ice which used regularly timed photography to produce time lapses by taking photos of whatever happened to be in frame  at the time and stringing them together. However, the choice to use some element of random chance simply hides an extremely conscious choice of the artist to use that chaos as their choice of expression</w:t>
      </w:r>
      <w:r w:rsidR="00924B9B">
        <w:t>. T</w:t>
      </w:r>
      <w:r w:rsidRPr="006E3BC5">
        <w:t>he act of neglecting to choose exact expression, result</w:t>
      </w:r>
      <w:r w:rsidR="00924B9B">
        <w:t>s,</w:t>
      </w:r>
      <w:r w:rsidRPr="006E3BC5">
        <w:t xml:space="preserve"> paradoxically</w:t>
      </w:r>
      <w:r w:rsidR="00924B9B">
        <w:t>,</w:t>
      </w:r>
      <w:r w:rsidRPr="006E3BC5">
        <w:t xml:space="preserve"> in a very specific brand of it. </w:t>
      </w:r>
    </w:p>
    <w:p w14:paraId="478B4D49" w14:textId="77777777" w:rsidR="00382D98" w:rsidRPr="006E3BC5" w:rsidRDefault="00382D98" w:rsidP="009F0581">
      <w:pPr>
        <w:pStyle w:val="Document"/>
        <w:suppressAutoHyphens/>
        <w:spacing w:line="240" w:lineRule="auto"/>
      </w:pPr>
      <w:r w:rsidRPr="006E3BC5">
        <w:t>A quasi-</w:t>
      </w:r>
      <w:proofErr w:type="spellStart"/>
      <w:r w:rsidRPr="006E3BC5">
        <w:t>mens</w:t>
      </w:r>
      <w:proofErr w:type="spellEnd"/>
      <w:r w:rsidRPr="006E3BC5">
        <w:t xml:space="preserve"> rea acts as a lens through which one can look at a requirement for expression that has always lurked in copyright law: that the creator had some purpose, knowledge, or other mental presence when translating the idea into an expression. The quasi-</w:t>
      </w:r>
      <w:proofErr w:type="spellStart"/>
      <w:r w:rsidRPr="006E3BC5">
        <w:t>mens</w:t>
      </w:r>
      <w:proofErr w:type="spellEnd"/>
      <w:r w:rsidRPr="006E3BC5">
        <w:t xml:space="preserve"> rea speaks to the moment between the concept pulled from the human experience and the brushstroke. It is the ingredient, the thought, and the purpose that transforms ideas into expression itself. The recipe goes as follows: mental state to choice to expression. The expression and the mental state are inseparable from one another because the expression is every choice made along the way, and those choices require a mental state. </w:t>
      </w:r>
    </w:p>
    <w:p w14:paraId="478B4D4A" w14:textId="77777777" w:rsidR="00382D98" w:rsidRPr="006E3BC5" w:rsidRDefault="00382D98" w:rsidP="009F0581">
      <w:pPr>
        <w:pStyle w:val="Document"/>
        <w:suppressAutoHyphens/>
        <w:spacing w:line="240" w:lineRule="auto"/>
      </w:pPr>
      <w:r w:rsidRPr="006E3BC5">
        <w:t xml:space="preserve">Until now, this has not been important because humans could create images, novels, or music that could arrest an audience, so it has been assumed that there is choice behind the expression. But with the advent of generative A.I., this simply is no longer true. Generative A.I. creates very differently from the way a human does. </w:t>
      </w:r>
    </w:p>
    <w:p w14:paraId="478B4D4B" w14:textId="77777777" w:rsidR="00382D98" w:rsidRPr="00382D98" w:rsidRDefault="00382D98" w:rsidP="009F0581">
      <w:pPr>
        <w:pStyle w:val="SubHead2"/>
        <w:numPr>
          <w:ilvl w:val="0"/>
          <w:numId w:val="5"/>
        </w:numPr>
      </w:pPr>
      <w:bookmarkStart w:id="16" w:name="_Toc159183511"/>
      <w:bookmarkStart w:id="17" w:name="_Toc194503736"/>
      <w:r w:rsidRPr="00382D98">
        <w:t>How A.I. Generates Content or Quasi-Expression</w:t>
      </w:r>
      <w:bookmarkEnd w:id="16"/>
      <w:bookmarkEnd w:id="17"/>
    </w:p>
    <w:p w14:paraId="478B4D4C" w14:textId="2C7B479C" w:rsidR="00382D98" w:rsidRPr="00382D98" w:rsidRDefault="00382D98" w:rsidP="009F0581">
      <w:pPr>
        <w:pStyle w:val="Document"/>
        <w:suppressAutoHyphens/>
        <w:spacing w:line="240" w:lineRule="auto"/>
      </w:pPr>
      <w:r w:rsidRPr="00382D98">
        <w:t>The process by which generative A.I. creates text or images is done on the backs of learning models known as large language models, or LLMs.</w:t>
      </w:r>
      <w:r w:rsidRPr="00F4668E">
        <w:rPr>
          <w:rStyle w:val="FootnoteReference"/>
        </w:rPr>
        <w:footnoteReference w:id="42"/>
      </w:r>
      <w:r w:rsidRPr="00382D98">
        <w:t xml:space="preserve"> LLMs are “machine learning models trained on large quantities of unlabeled text” and are “made possible by … a new kind of model called a transformer.”</w:t>
      </w:r>
      <w:r w:rsidRPr="00B7368C">
        <w:rPr>
          <w:rStyle w:val="FootnoteReference"/>
        </w:rPr>
        <w:footnoteReference w:id="43"/>
      </w:r>
      <w:r w:rsidRPr="002E6CB6">
        <w:rPr>
          <w:szCs w:val="21"/>
          <w:vertAlign w:val="superscript"/>
        </w:rPr>
        <w:t xml:space="preserve"> </w:t>
      </w:r>
      <w:r w:rsidRPr="00382D98">
        <w:t xml:space="preserve">The major advancement in these models allows them to track the position of information in relation to other information. In the case of creating text, an LLM is able to understand what a word means in various contexts and which words are likely to surround it by “paying attention to all the words in </w:t>
      </w:r>
      <w:r w:rsidR="005E6F10">
        <w:t>[</w:t>
      </w:r>
      <w:r w:rsidRPr="00382D98">
        <w:t>a</w:t>
      </w:r>
      <w:r w:rsidR="005E6F10">
        <w:t>]</w:t>
      </w:r>
      <w:r w:rsidRPr="00382D98">
        <w:t xml:space="preserve"> source</w:t>
      </w:r>
      <w:r w:rsidR="005E6F10">
        <w:t xml:space="preserve"> text</w:t>
      </w:r>
      <w:r w:rsidRPr="00382D98">
        <w:t>.”</w:t>
      </w:r>
      <w:r w:rsidRPr="00B7368C">
        <w:rPr>
          <w:rStyle w:val="FootnoteReference"/>
        </w:rPr>
        <w:footnoteReference w:id="44"/>
      </w:r>
      <w:r w:rsidRPr="00382D98">
        <w:t xml:space="preserve"> Essentially, an LLM can determine “that ‘server’ is a restaurant waiter in one context and a </w:t>
      </w:r>
      <w:r w:rsidR="00E32480">
        <w:t>computer in another</w:t>
      </w:r>
      <w:r w:rsidRPr="00382D98">
        <w:t>.”</w:t>
      </w:r>
      <w:r w:rsidRPr="00B7368C">
        <w:rPr>
          <w:rStyle w:val="FootnoteReference"/>
        </w:rPr>
        <w:footnoteReference w:id="45"/>
      </w:r>
      <w:r w:rsidRPr="00A3216C">
        <w:rPr>
          <w:szCs w:val="21"/>
        </w:rPr>
        <w:t xml:space="preserve"> </w:t>
      </w:r>
      <w:r w:rsidRPr="00382D98">
        <w:t xml:space="preserve">Thus, the LLM allows the model to determine what words are most likely in a given context. To give another example in the image generation context, a model like DALL-E will </w:t>
      </w:r>
      <w:r w:rsidRPr="00382D98">
        <w:lastRenderedPageBreak/>
        <w:t>deconstruct the connections of its original inputs,</w:t>
      </w:r>
      <w:r w:rsidRPr="00B7368C">
        <w:rPr>
          <w:rStyle w:val="FootnoteReference"/>
        </w:rPr>
        <w:footnoteReference w:id="46"/>
      </w:r>
      <w:r w:rsidRPr="00382D98">
        <w:t xml:space="preserve"> then, in response to a prompt, create the result using vectors that contain the most statistically probable pixel arrangements in response to the prompt given.</w:t>
      </w:r>
      <w:r w:rsidRPr="00B7368C">
        <w:rPr>
          <w:rStyle w:val="FootnoteReference"/>
        </w:rPr>
        <w:footnoteReference w:id="47"/>
      </w:r>
    </w:p>
    <w:p w14:paraId="478B4D4D" w14:textId="77777777" w:rsidR="00382D98" w:rsidRPr="00382D98" w:rsidRDefault="00382D98" w:rsidP="009F0581">
      <w:pPr>
        <w:pStyle w:val="Document"/>
        <w:suppressAutoHyphens/>
        <w:spacing w:line="240" w:lineRule="auto"/>
      </w:pPr>
      <w:r w:rsidRPr="00382D98">
        <w:t>As Matthew Sag puts it, “GPT is a text prediction tool that responds to prompts with statistically well-informed guesses about what the next word should be, and the word after that, and so on.”</w:t>
      </w:r>
      <w:r w:rsidRPr="00B7368C">
        <w:rPr>
          <w:rStyle w:val="FootnoteReference"/>
        </w:rPr>
        <w:footnoteReference w:id="48"/>
      </w:r>
      <w:r w:rsidRPr="00A3216C">
        <w:rPr>
          <w:szCs w:val="21"/>
          <w:vertAlign w:val="superscript"/>
        </w:rPr>
        <w:t xml:space="preserve"> </w:t>
      </w:r>
      <w:r w:rsidRPr="00382D98">
        <w:t>In short, generative A.I. is making “well-informed guesses rather than… attempt[</w:t>
      </w:r>
      <w:proofErr w:type="spellStart"/>
      <w:r w:rsidRPr="00382D98">
        <w:t>ing</w:t>
      </w:r>
      <w:proofErr w:type="spellEnd"/>
      <w:r w:rsidRPr="00382D98">
        <w:t>] to convey an internal mental state[.]”</w:t>
      </w:r>
      <w:r w:rsidRPr="00B7368C">
        <w:rPr>
          <w:rStyle w:val="FootnoteReference"/>
        </w:rPr>
        <w:footnoteReference w:id="49"/>
      </w:r>
    </w:p>
    <w:p w14:paraId="478B4D4E" w14:textId="77777777" w:rsidR="00382D98" w:rsidRPr="00382D98" w:rsidRDefault="00382D98" w:rsidP="009F0581">
      <w:pPr>
        <w:pStyle w:val="Document"/>
        <w:suppressAutoHyphens/>
        <w:spacing w:line="240" w:lineRule="auto"/>
      </w:pPr>
      <w:r w:rsidRPr="00382D98">
        <w:t>Though there is a similarity between the training of these models and the way humans hone their own abilities, the method of creation is far different.</w:t>
      </w:r>
      <w:r w:rsidRPr="00B7368C">
        <w:rPr>
          <w:rStyle w:val="FootnoteReference"/>
        </w:rPr>
        <w:footnoteReference w:id="50"/>
      </w:r>
      <w:r w:rsidRPr="00382D98">
        <w:t xml:space="preserve"> Humans make expressions and choices, while A.I. uses statistical probabilities. </w:t>
      </w:r>
    </w:p>
    <w:p w14:paraId="478B4D4F" w14:textId="77777777" w:rsidR="00382D98" w:rsidRPr="00382D98" w:rsidRDefault="00382D98" w:rsidP="009F0581">
      <w:pPr>
        <w:pStyle w:val="SubHead1"/>
        <w:numPr>
          <w:ilvl w:val="0"/>
          <w:numId w:val="3"/>
        </w:numPr>
      </w:pPr>
      <w:bookmarkStart w:id="18" w:name="_Toc159183512"/>
      <w:bookmarkStart w:id="19" w:name="_Toc194503737"/>
      <w:r w:rsidRPr="00382D98">
        <w:t xml:space="preserve">Does A.I. meet the </w:t>
      </w:r>
      <w:proofErr w:type="spellStart"/>
      <w:r w:rsidRPr="00382D98">
        <w:t>Mens</w:t>
      </w:r>
      <w:proofErr w:type="spellEnd"/>
      <w:r w:rsidRPr="00382D98">
        <w:t xml:space="preserve"> Rea Requirement?</w:t>
      </w:r>
      <w:bookmarkEnd w:id="18"/>
      <w:bookmarkEnd w:id="19"/>
    </w:p>
    <w:p w14:paraId="478B4D50" w14:textId="4043ADF6" w:rsidR="00382D98" w:rsidRPr="00382D98" w:rsidRDefault="00382D98" w:rsidP="009F0581">
      <w:pPr>
        <w:pStyle w:val="Document"/>
        <w:suppressAutoHyphens/>
        <w:spacing w:line="240" w:lineRule="auto"/>
      </w:pPr>
      <w:r w:rsidRPr="00382D98">
        <w:t xml:space="preserve">Now that the basics of copyright protection, expression, a </w:t>
      </w:r>
      <w:proofErr w:type="spellStart"/>
      <w:r w:rsidRPr="00382D98">
        <w:t>mens</w:t>
      </w:r>
      <w:proofErr w:type="spellEnd"/>
      <w:r w:rsidRPr="00382D98">
        <w:t xml:space="preserve"> rea, and </w:t>
      </w:r>
      <w:r w:rsidR="00DC4D88">
        <w:t>mechanics of</w:t>
      </w:r>
      <w:r w:rsidR="00DC4D88" w:rsidRPr="00382D98">
        <w:t xml:space="preserve"> </w:t>
      </w:r>
      <w:r w:rsidRPr="00382D98">
        <w:t xml:space="preserve">generative A.I. </w:t>
      </w:r>
      <w:r w:rsidR="00734048">
        <w:t xml:space="preserve">are </w:t>
      </w:r>
      <w:r w:rsidRPr="00382D98">
        <w:t xml:space="preserve">clear, the pieces can be put together regarding how generative A.I.’s creation process fits into the various categories of </w:t>
      </w:r>
      <w:proofErr w:type="spellStart"/>
      <w:r w:rsidRPr="00382D98">
        <w:t>mens</w:t>
      </w:r>
      <w:proofErr w:type="spellEnd"/>
      <w:r w:rsidRPr="00382D98">
        <w:t xml:space="preserve"> rea, including purposeful action, knowing action, reckless action, and negligent action. Answering this will determine if content created by generative A.I. qualifies as copyrightable expression and is thus protectable under copyright law.</w:t>
      </w:r>
      <w:r w:rsidRPr="00B7368C">
        <w:rPr>
          <w:rStyle w:val="FootnoteReference"/>
        </w:rPr>
        <w:footnoteReference w:id="51"/>
      </w:r>
      <w:r w:rsidRPr="00382D98">
        <w:t xml:space="preserve"> </w:t>
      </w:r>
    </w:p>
    <w:p w14:paraId="478B4D51" w14:textId="77777777" w:rsidR="006E3BC5" w:rsidRPr="006E3BC5" w:rsidRDefault="00382D98" w:rsidP="009F0581">
      <w:pPr>
        <w:pStyle w:val="SubHead2"/>
        <w:numPr>
          <w:ilvl w:val="0"/>
          <w:numId w:val="6"/>
        </w:numPr>
      </w:pPr>
      <w:bookmarkStart w:id="20" w:name="_Toc159183513"/>
      <w:bookmarkStart w:id="21" w:name="_Toc194503738"/>
      <w:r w:rsidRPr="00382D98">
        <w:t>Purpose</w:t>
      </w:r>
      <w:bookmarkEnd w:id="20"/>
      <w:bookmarkEnd w:id="21"/>
    </w:p>
    <w:p w14:paraId="478B4D52" w14:textId="1E7DC7C0" w:rsidR="00382D98" w:rsidRPr="00382D98" w:rsidRDefault="00382D98" w:rsidP="009F0581">
      <w:pPr>
        <w:pStyle w:val="Document"/>
        <w:suppressAutoHyphens/>
        <w:spacing w:line="240" w:lineRule="auto"/>
      </w:pPr>
      <w:r w:rsidRPr="00382D98">
        <w:t xml:space="preserve">The most culpable </w:t>
      </w:r>
      <w:proofErr w:type="spellStart"/>
      <w:r w:rsidRPr="00382D98">
        <w:t>mens</w:t>
      </w:r>
      <w:proofErr w:type="spellEnd"/>
      <w:r w:rsidRPr="00382D98">
        <w:t xml:space="preserve"> rea category is purposeful action, meaning </w:t>
      </w:r>
      <w:r w:rsidR="000B4DAD">
        <w:t xml:space="preserve">that the act was </w:t>
      </w:r>
      <w:r w:rsidRPr="00382D98">
        <w:t>done with the most careful and attributable intent.</w:t>
      </w:r>
      <w:r w:rsidRPr="00B7368C">
        <w:rPr>
          <w:rStyle w:val="FootnoteReference"/>
        </w:rPr>
        <w:footnoteReference w:id="52"/>
      </w:r>
      <w:r w:rsidRPr="00382D98">
        <w:t xml:space="preserve"> As previously defined, purpose requires the actor have an “underlying conscious object to act[.]”</w:t>
      </w:r>
      <w:r w:rsidRPr="00B7368C">
        <w:rPr>
          <w:rStyle w:val="FootnoteReference"/>
        </w:rPr>
        <w:footnoteReference w:id="53"/>
      </w:r>
      <w:r w:rsidRPr="00A3216C">
        <w:rPr>
          <w:szCs w:val="21"/>
        </w:rPr>
        <w:t xml:space="preserve"> </w:t>
      </w:r>
      <w:r w:rsidRPr="00382D98">
        <w:t>It is easy to see purpose in human created works. To return to the Tolkienian example, see the purposeful decision to take the reader to battlefield after battlefield.</w:t>
      </w:r>
      <w:r w:rsidRPr="00B7368C">
        <w:rPr>
          <w:rStyle w:val="FootnoteReference"/>
        </w:rPr>
        <w:footnoteReference w:id="54"/>
      </w:r>
      <w:r w:rsidR="00A3216C">
        <w:t xml:space="preserve"> </w:t>
      </w:r>
      <w:r w:rsidRPr="00382D98">
        <w:t>While the meaning might be contested, the choice was repeated and display</w:t>
      </w:r>
      <w:r w:rsidR="00110D00">
        <w:t>ed</w:t>
      </w:r>
      <w:r w:rsidRPr="00382D98">
        <w:t xml:space="preserve"> a purpose.</w:t>
      </w:r>
      <w:r w:rsidRPr="00B7368C">
        <w:rPr>
          <w:rStyle w:val="FootnoteReference"/>
        </w:rPr>
        <w:footnoteReference w:id="55"/>
      </w:r>
      <w:r w:rsidRPr="00382D98">
        <w:t xml:space="preserve"> </w:t>
      </w:r>
    </w:p>
    <w:p w14:paraId="478B4D53" w14:textId="3D786B0C" w:rsidR="00382D98" w:rsidRPr="00382D98" w:rsidRDefault="00382D98" w:rsidP="009F0581">
      <w:pPr>
        <w:pStyle w:val="Document"/>
        <w:suppressAutoHyphens/>
        <w:spacing w:line="240" w:lineRule="auto"/>
      </w:pPr>
      <w:r w:rsidRPr="00382D98">
        <w:t xml:space="preserve">Conversely, it is difficult to assign generative A.I. models the level of consciousness required to be described as acting with </w:t>
      </w:r>
      <w:r w:rsidRPr="00382D98">
        <w:lastRenderedPageBreak/>
        <w:t>purpose. Models like Chat GPT and DALL-E function using predictive models.</w:t>
      </w:r>
      <w:r w:rsidRPr="00B7368C">
        <w:rPr>
          <w:rStyle w:val="FootnoteReference"/>
        </w:rPr>
        <w:footnoteReference w:id="56"/>
      </w:r>
      <w:r w:rsidRPr="00382D98">
        <w:t xml:space="preserve"> The work is created using probability estimates, one word at a time</w:t>
      </w:r>
      <w:r w:rsidR="00E8014C">
        <w:t>. N</w:t>
      </w:r>
      <w:r w:rsidRPr="00382D98">
        <w:t>o single word or pixel is chosen specifically, only selected because of its contextual likelihood.</w:t>
      </w:r>
      <w:r w:rsidRPr="00B7368C">
        <w:rPr>
          <w:rStyle w:val="FootnoteReference"/>
        </w:rPr>
        <w:footnoteReference w:id="57"/>
      </w:r>
      <w:r w:rsidRPr="00A3216C">
        <w:rPr>
          <w:szCs w:val="21"/>
        </w:rPr>
        <w:t xml:space="preserve"> </w:t>
      </w:r>
      <w:r w:rsidRPr="00382D98">
        <w:t xml:space="preserve">This makes it difficult to describe any of the work done by these models as purposeful. Though, it is important to note, that perhaps the prompts could be understood as having the purposeful input, though that does not make the output an ‘expression.’ </w:t>
      </w:r>
    </w:p>
    <w:p w14:paraId="478B4D54" w14:textId="77777777" w:rsidR="00382D98" w:rsidRPr="00382D98" w:rsidRDefault="00382D98" w:rsidP="009F0581">
      <w:pPr>
        <w:pStyle w:val="SubHead2"/>
        <w:numPr>
          <w:ilvl w:val="0"/>
          <w:numId w:val="6"/>
        </w:numPr>
      </w:pPr>
      <w:bookmarkStart w:id="22" w:name="_Toc159183514"/>
      <w:bookmarkStart w:id="23" w:name="_Toc194503739"/>
      <w:r w:rsidRPr="00382D98">
        <w:t>Knowledge</w:t>
      </w:r>
      <w:bookmarkEnd w:id="22"/>
      <w:bookmarkEnd w:id="23"/>
    </w:p>
    <w:p w14:paraId="478B4D55" w14:textId="77777777" w:rsidR="00382D98" w:rsidRPr="00382D98" w:rsidRDefault="00382D98" w:rsidP="009F0581">
      <w:pPr>
        <w:pStyle w:val="Document"/>
        <w:suppressAutoHyphens/>
        <w:spacing w:line="240" w:lineRule="auto"/>
      </w:pPr>
      <w:r w:rsidRPr="00382D98">
        <w:t xml:space="preserve">Instead, one could look to knowledge to find a requisite </w:t>
      </w:r>
      <w:proofErr w:type="spellStart"/>
      <w:r w:rsidRPr="00382D98">
        <w:t>mens</w:t>
      </w:r>
      <w:proofErr w:type="spellEnd"/>
      <w:r w:rsidRPr="00382D98">
        <w:t xml:space="preserve"> rea for A.I. generated work. Knowledgeable action occurs when the actor is all but certain that the conduct will create a particular result.</w:t>
      </w:r>
      <w:r w:rsidRPr="00B7368C">
        <w:rPr>
          <w:rStyle w:val="FootnoteReference"/>
        </w:rPr>
        <w:footnoteReference w:id="58"/>
      </w:r>
      <w:r w:rsidRPr="00382D98">
        <w:t xml:space="preserve"> In a human artistic context, this might look like the use of or description of particular colors in order to convey an emotional resonance to the audience. While the artist cannot be certain in the outcome, the action is taken with the knowledge that certain color choices traditionally serve such roles and can be used confidently as such.</w:t>
      </w:r>
    </w:p>
    <w:p w14:paraId="478B4D56" w14:textId="77777777" w:rsidR="00382D98" w:rsidRPr="00382D98" w:rsidRDefault="00382D98" w:rsidP="009F0581">
      <w:pPr>
        <w:pStyle w:val="Document"/>
        <w:suppressAutoHyphens/>
        <w:spacing w:line="240" w:lineRule="auto"/>
      </w:pPr>
      <w:r w:rsidRPr="00382D98">
        <w:t>For generative A.I. models, knowledge is also difficult to assign to the content created by them. An argument could be made that because words or pixels are assigned based on the probabilities of their usage in a particular context as prompted this is a sort of “knowledge”</w:t>
      </w:r>
      <w:r w:rsidRPr="00B7368C">
        <w:rPr>
          <w:rStyle w:val="FootnoteReference"/>
        </w:rPr>
        <w:footnoteReference w:id="59"/>
      </w:r>
      <w:r w:rsidRPr="00382D98">
        <w:t xml:space="preserve"> because the probabilities of certain words being correct in a particular context equates to understanding that a particular act will lead to a particular result. However, this is a misunderstanding of A.I. because it is a probability machine.</w:t>
      </w:r>
      <w:r w:rsidRPr="00B7368C">
        <w:rPr>
          <w:rStyle w:val="FootnoteReference"/>
        </w:rPr>
        <w:footnoteReference w:id="60"/>
      </w:r>
      <w:r w:rsidRPr="00382D98">
        <w:t xml:space="preserve"> If one were to compare it to an ancient probability machine, such as dice, one might consider things differently. If one were to roll two six-sided dice together, 7 is the most likely outcome, however one would not plausibly assign a knowledgeable mental state based on such an outcome. Neither should generative A.I. be understood to be putting forth images or words in a way that indicates knowledge of the outcome of such an action, only that it is rolling content-creating-sevens, so to speak. </w:t>
      </w:r>
    </w:p>
    <w:p w14:paraId="478B4D57" w14:textId="77777777" w:rsidR="00382D98" w:rsidRPr="00382D98" w:rsidRDefault="00382D98" w:rsidP="009F0581">
      <w:pPr>
        <w:pStyle w:val="SubHead2"/>
        <w:numPr>
          <w:ilvl w:val="0"/>
          <w:numId w:val="6"/>
        </w:numPr>
      </w:pPr>
      <w:bookmarkStart w:id="24" w:name="_Toc159183515"/>
      <w:bookmarkStart w:id="25" w:name="_Toc194503740"/>
      <w:r w:rsidRPr="00382D98">
        <w:t>Recklessness</w:t>
      </w:r>
      <w:bookmarkEnd w:id="24"/>
      <w:bookmarkEnd w:id="25"/>
    </w:p>
    <w:p w14:paraId="478B4D58" w14:textId="4FAF892B" w:rsidR="00382D98" w:rsidRPr="00382D98" w:rsidRDefault="00382D98" w:rsidP="009F0581">
      <w:pPr>
        <w:pStyle w:val="Document"/>
        <w:suppressAutoHyphens/>
        <w:spacing w:line="240" w:lineRule="auto"/>
      </w:pPr>
      <w:r w:rsidRPr="00382D98">
        <w:t xml:space="preserve">Turning to recklessness, it is likely one of the strongest contenders for actually being an assignable </w:t>
      </w:r>
      <w:proofErr w:type="spellStart"/>
      <w:r w:rsidRPr="00382D98">
        <w:t>mens</w:t>
      </w:r>
      <w:proofErr w:type="spellEnd"/>
      <w:r w:rsidRPr="00382D98">
        <w:t xml:space="preserve"> rea to generative </w:t>
      </w:r>
      <w:r w:rsidRPr="00382D98">
        <w:lastRenderedPageBreak/>
        <w:t>A.I. models, due to the lower legal standard. Reckless action is a conscious disregard for an understood outcome</w:t>
      </w:r>
      <w:r w:rsidR="00FB25E5">
        <w:t>. I</w:t>
      </w:r>
      <w:r w:rsidRPr="00382D98">
        <w:t>n a criminal context, that outcome is a risk.</w:t>
      </w:r>
      <w:r w:rsidRPr="00B7368C">
        <w:rPr>
          <w:rStyle w:val="FootnoteReference"/>
        </w:rPr>
        <w:footnoteReference w:id="61"/>
      </w:r>
      <w:r w:rsidRPr="00382D98">
        <w:t xml:space="preserve"> However, in a copyright and content creation context that outcome need not be a risk. As discussed earlier, the quintessential example of reckless expressive choice would be the work of Jackson Pollock.</w:t>
      </w:r>
      <w:r w:rsidRPr="00B7368C">
        <w:rPr>
          <w:rStyle w:val="FootnoteReference"/>
        </w:rPr>
        <w:footnoteReference w:id="62"/>
      </w:r>
      <w:r w:rsidRPr="00382D98">
        <w:t xml:space="preserve"> The understanding that splatter-painting a canvas might create an inscrutable work was consciously done, and in this way may even circle back around to knowledge or purpose</w:t>
      </w:r>
      <w:r w:rsidR="004D4D65">
        <w:t>.</w:t>
      </w:r>
      <w:r w:rsidRPr="00B7368C">
        <w:rPr>
          <w:rStyle w:val="FootnoteReference"/>
        </w:rPr>
        <w:footnoteReference w:id="63"/>
      </w:r>
      <w:r w:rsidRPr="00B7368C">
        <w:rPr>
          <w:rStyle w:val="FootnoteReference"/>
        </w:rPr>
        <w:t xml:space="preserve"> </w:t>
      </w:r>
    </w:p>
    <w:p w14:paraId="478B4D59" w14:textId="77777777" w:rsidR="00382D98" w:rsidRPr="00382D98" w:rsidRDefault="00382D98" w:rsidP="009F0581">
      <w:pPr>
        <w:pStyle w:val="Document"/>
        <w:suppressAutoHyphens/>
        <w:spacing w:line="240" w:lineRule="auto"/>
      </w:pPr>
      <w:r w:rsidRPr="00382D98">
        <w:t>Similarly, A.I. follows its probabilities, which are created using the data provided to it;</w:t>
      </w:r>
      <w:r w:rsidRPr="007379D0">
        <w:rPr>
          <w:rStyle w:val="FootnoteReference"/>
        </w:rPr>
        <w:footnoteReference w:id="64"/>
      </w:r>
      <w:r w:rsidRPr="00382D98">
        <w:t xml:space="preserve"> and then once prompted, the outcome of words or images falls where it may. This is not unlike how once cast from brush or bucket, Pollock’s paint would hit the canvas where the physics determined it would. This metaphor breaks down though when the requirement of conscious disregard is considered; because the choice to rely on randomness is missing, and generative A.I. is inherently random, it cannot create with conscious chaos.</w:t>
      </w:r>
      <w:r w:rsidRPr="007379D0">
        <w:rPr>
          <w:rStyle w:val="FootnoteReference"/>
        </w:rPr>
        <w:footnoteReference w:id="65"/>
      </w:r>
      <w:r w:rsidRPr="00A3216C">
        <w:rPr>
          <w:szCs w:val="21"/>
        </w:rPr>
        <w:t xml:space="preserve"> </w:t>
      </w:r>
      <w:r w:rsidRPr="00382D98">
        <w:t xml:space="preserve">Again, LLMs like Chat GPT and DALL-E function off their predictive models, they do not consciously disregard careful expression in the creation of words or images. Instead, like Pollock’s reckless painting, the LLMs have no other option but to function as the technology demands. </w:t>
      </w:r>
    </w:p>
    <w:p w14:paraId="478B4D5A" w14:textId="77777777" w:rsidR="00376412" w:rsidRPr="00376412" w:rsidRDefault="00382D98" w:rsidP="009F0581">
      <w:pPr>
        <w:pStyle w:val="SubHead2"/>
        <w:numPr>
          <w:ilvl w:val="0"/>
          <w:numId w:val="6"/>
        </w:numPr>
      </w:pPr>
      <w:bookmarkStart w:id="26" w:name="_Toc159183516"/>
      <w:bookmarkStart w:id="27" w:name="_Toc194503741"/>
      <w:r w:rsidRPr="00382D98">
        <w:t>Negligence</w:t>
      </w:r>
      <w:bookmarkEnd w:id="26"/>
      <w:bookmarkEnd w:id="27"/>
    </w:p>
    <w:p w14:paraId="478B4D5B" w14:textId="77777777" w:rsidR="00382D98" w:rsidRPr="00382D98" w:rsidRDefault="00382D98" w:rsidP="009F0581">
      <w:pPr>
        <w:pStyle w:val="Document"/>
        <w:suppressAutoHyphens/>
        <w:spacing w:line="240" w:lineRule="auto"/>
      </w:pPr>
      <w:r w:rsidRPr="00382D98">
        <w:t xml:space="preserve">Finally turning to negligence, the </w:t>
      </w:r>
      <w:proofErr w:type="spellStart"/>
      <w:r w:rsidRPr="00382D98">
        <w:t>mens</w:t>
      </w:r>
      <w:proofErr w:type="spellEnd"/>
      <w:r w:rsidRPr="00382D98">
        <w:t xml:space="preserve"> rea for negligence requires the least amount of culpability.</w:t>
      </w:r>
      <w:r w:rsidRPr="007379D0">
        <w:rPr>
          <w:rStyle w:val="FootnoteReference"/>
        </w:rPr>
        <w:footnoteReference w:id="66"/>
      </w:r>
      <w:r w:rsidRPr="00A3216C">
        <w:rPr>
          <w:szCs w:val="21"/>
        </w:rPr>
        <w:t xml:space="preserve"> </w:t>
      </w:r>
      <w:r w:rsidRPr="00382D98">
        <w:t>A negligent mental state, wherein one was unaware of the outcome but should have been,</w:t>
      </w:r>
      <w:r w:rsidRPr="007379D0">
        <w:rPr>
          <w:rStyle w:val="FootnoteReference"/>
        </w:rPr>
        <w:footnoteReference w:id="67"/>
      </w:r>
      <w:r w:rsidRPr="007379D0">
        <w:rPr>
          <w:rStyle w:val="FootnoteReference"/>
        </w:rPr>
        <w:t xml:space="preserve"> </w:t>
      </w:r>
      <w:r w:rsidRPr="00382D98">
        <w:t xml:space="preserve">can be understood as using near-pure randomness in the creation of a work. However, even this cannot be met by the creations of an A.I., because it is impossible to say that a predictive model, using probability alone, </w:t>
      </w:r>
      <w:r w:rsidRPr="00382D98">
        <w:rPr>
          <w:i/>
          <w:iCs/>
        </w:rPr>
        <w:t xml:space="preserve">should </w:t>
      </w:r>
      <w:r w:rsidRPr="00382D98">
        <w:t>know the outcome of its selections.</w:t>
      </w:r>
    </w:p>
    <w:p w14:paraId="478B4D5C" w14:textId="77777777" w:rsidR="00382D98" w:rsidRPr="00382D98" w:rsidRDefault="00382D98" w:rsidP="009F0581">
      <w:pPr>
        <w:pStyle w:val="Document"/>
        <w:suppressAutoHyphens/>
        <w:spacing w:line="240" w:lineRule="auto"/>
      </w:pPr>
      <w:r w:rsidRPr="00382D98">
        <w:t>The words and pixels selected simply are the most likely based on its training and the prompting.</w:t>
      </w:r>
      <w:r w:rsidRPr="003C4A8D">
        <w:rPr>
          <w:rStyle w:val="FootnoteReference"/>
        </w:rPr>
        <w:footnoteReference w:id="68"/>
      </w:r>
      <w:r w:rsidRPr="00382D98">
        <w:t xml:space="preserve"> What is made is the outcome, not an outcome it should have expected. Perhaps the prompter of the A.I., or the creator of the A.I. could be said to expect a certain outcome; but not the A.I. itself.</w:t>
      </w:r>
    </w:p>
    <w:p w14:paraId="478B4D5D" w14:textId="77777777" w:rsidR="00382D98" w:rsidRPr="00382D98" w:rsidRDefault="00382D98" w:rsidP="009F0581">
      <w:pPr>
        <w:pStyle w:val="Document"/>
        <w:suppressAutoHyphens/>
        <w:spacing w:line="240" w:lineRule="auto"/>
      </w:pPr>
      <w:r w:rsidRPr="00382D98">
        <w:lastRenderedPageBreak/>
        <w:t xml:space="preserve">Which brings us to the heart of the issue: there can be no mental state assigned to generative A.I. models. There is no known consciousness to give purpose, knowledge, recklessness, or negligence to. Without a mental state fueling a choice, there is no expression, no brushstrokes, no crafted prose, or gripping characters to protect in the first place. Only glorified dice rolls. Copyright does not protect the outcome of the roll of dice. </w:t>
      </w:r>
    </w:p>
    <w:p w14:paraId="478B4D5E" w14:textId="77777777" w:rsidR="00E26854" w:rsidRPr="00E26854" w:rsidRDefault="00382D98" w:rsidP="009F0581">
      <w:pPr>
        <w:pStyle w:val="SubHead1"/>
        <w:numPr>
          <w:ilvl w:val="0"/>
          <w:numId w:val="3"/>
        </w:numPr>
      </w:pPr>
      <w:bookmarkStart w:id="28" w:name="_Toc159183517"/>
      <w:bookmarkStart w:id="29" w:name="_Toc194503742"/>
      <w:r w:rsidRPr="00382D98">
        <w:t>Impacts and Policy</w:t>
      </w:r>
      <w:bookmarkEnd w:id="28"/>
      <w:bookmarkEnd w:id="29"/>
    </w:p>
    <w:p w14:paraId="478B4D5F" w14:textId="77777777" w:rsidR="00382D98" w:rsidRPr="00382D98" w:rsidRDefault="00382D98" w:rsidP="009F0581">
      <w:pPr>
        <w:pStyle w:val="SubHead2"/>
        <w:numPr>
          <w:ilvl w:val="0"/>
          <w:numId w:val="7"/>
        </w:numPr>
      </w:pPr>
      <w:bookmarkStart w:id="30" w:name="_Toc159183518"/>
      <w:bookmarkStart w:id="31" w:name="_Toc194503743"/>
      <w:r w:rsidRPr="00382D98">
        <w:t xml:space="preserve">Potential Impacts of a </w:t>
      </w:r>
      <w:proofErr w:type="spellStart"/>
      <w:r w:rsidRPr="00382D98">
        <w:t>Mens</w:t>
      </w:r>
      <w:proofErr w:type="spellEnd"/>
      <w:r w:rsidRPr="00382D98">
        <w:t xml:space="preserve"> Rea in Copyright</w:t>
      </w:r>
      <w:bookmarkEnd w:id="30"/>
      <w:bookmarkEnd w:id="31"/>
    </w:p>
    <w:p w14:paraId="478B4D60" w14:textId="01819344" w:rsidR="00382D98" w:rsidRPr="00143787" w:rsidRDefault="00382D98" w:rsidP="009F0581">
      <w:pPr>
        <w:pStyle w:val="Document"/>
        <w:suppressAutoHyphens/>
        <w:spacing w:line="240" w:lineRule="auto"/>
      </w:pPr>
      <w:r w:rsidRPr="00143787">
        <w:t xml:space="preserve">Adapting a </w:t>
      </w:r>
      <w:proofErr w:type="spellStart"/>
      <w:r w:rsidRPr="00143787">
        <w:t>mens</w:t>
      </w:r>
      <w:proofErr w:type="spellEnd"/>
      <w:r w:rsidRPr="00143787">
        <w:t xml:space="preserve"> rea requirement to copyright law from the foreign context of criminal law come</w:t>
      </w:r>
      <w:r w:rsidR="00E815EF">
        <w:t>s</w:t>
      </w:r>
      <w:r w:rsidRPr="00143787">
        <w:t xml:space="preserve"> with a number of significant impacts, not only in the realm of A.I. but all areas of copyright. While</w:t>
      </w:r>
      <w:r w:rsidR="00B17F89" w:rsidRPr="00143787">
        <w:t xml:space="preserve"> </w:t>
      </w:r>
      <w:proofErr w:type="spellStart"/>
      <w:r w:rsidRPr="00143787">
        <w:t>mens</w:t>
      </w:r>
      <w:proofErr w:type="spellEnd"/>
      <w:r w:rsidRPr="00143787">
        <w:t xml:space="preserve"> rea already lurk</w:t>
      </w:r>
      <w:r w:rsidR="00B17F89">
        <w:t>s</w:t>
      </w:r>
      <w:r w:rsidRPr="00143787">
        <w:t xml:space="preserve"> beneath the surface of copyright law, making it explicit changes its influence</w:t>
      </w:r>
      <w:r w:rsidR="00100B73">
        <w:t xml:space="preserve"> on how the law is interpreted</w:t>
      </w:r>
      <w:r w:rsidRPr="00143787">
        <w:t xml:space="preserve">. </w:t>
      </w:r>
    </w:p>
    <w:p w14:paraId="478B4D61" w14:textId="3692C7FD" w:rsidR="00382D98" w:rsidRPr="00143787" w:rsidRDefault="000B3897" w:rsidP="009F0581">
      <w:pPr>
        <w:pStyle w:val="Document"/>
        <w:suppressAutoHyphens/>
        <w:spacing w:line="240" w:lineRule="auto"/>
      </w:pPr>
      <w:r>
        <w:t xml:space="preserve">How then should </w:t>
      </w:r>
      <w:proofErr w:type="spellStart"/>
      <w:r w:rsidR="00303151">
        <w:t>mens</w:t>
      </w:r>
      <w:proofErr w:type="spellEnd"/>
      <w:r w:rsidR="00303151">
        <w:t xml:space="preserve"> rea be applied? First, it</w:t>
      </w:r>
      <w:r w:rsidR="00382D98" w:rsidRPr="00143787">
        <w:t xml:space="preserve"> would be necessary to define what level of </w:t>
      </w:r>
      <w:proofErr w:type="spellStart"/>
      <w:r w:rsidR="00382D98" w:rsidRPr="00143787">
        <w:t>mens</w:t>
      </w:r>
      <w:proofErr w:type="spellEnd"/>
      <w:r w:rsidR="00382D98" w:rsidRPr="00143787">
        <w:t xml:space="preserve"> rea is required for copyright. </w:t>
      </w:r>
      <w:r w:rsidR="00914474">
        <w:t xml:space="preserve">Further, </w:t>
      </w:r>
      <w:r w:rsidR="0017793C">
        <w:t xml:space="preserve">we </w:t>
      </w:r>
      <w:r w:rsidR="003B7F6F">
        <w:t>need</w:t>
      </w:r>
      <w:r w:rsidR="0017793C">
        <w:t xml:space="preserve"> to decide how to show that</w:t>
      </w:r>
      <w:r w:rsidR="00382D98" w:rsidRPr="00143787">
        <w:t xml:space="preserve"> </w:t>
      </w:r>
      <w:proofErr w:type="spellStart"/>
      <w:r w:rsidR="00382D98" w:rsidRPr="00143787">
        <w:t>mens</w:t>
      </w:r>
      <w:proofErr w:type="spellEnd"/>
      <w:r w:rsidR="00382D98" w:rsidRPr="00143787">
        <w:t xml:space="preserve"> rea exist</w:t>
      </w:r>
      <w:r w:rsidR="003B7F6F">
        <w:t>s</w:t>
      </w:r>
      <w:r w:rsidR="00382D98" w:rsidRPr="00143787">
        <w:t xml:space="preserve"> in the first place. </w:t>
      </w:r>
      <w:r w:rsidR="003B7F6F">
        <w:t>Proving</w:t>
      </w:r>
      <w:r w:rsidR="00382D98" w:rsidRPr="00143787">
        <w:t xml:space="preserve"> the existence of a </w:t>
      </w:r>
      <w:proofErr w:type="spellStart"/>
      <w:r w:rsidR="00382D98" w:rsidRPr="00143787">
        <w:t>mens</w:t>
      </w:r>
      <w:proofErr w:type="spellEnd"/>
      <w:r w:rsidR="00382D98" w:rsidRPr="00143787">
        <w:t xml:space="preserve"> rea may sound like a potentially thorny issue, </w:t>
      </w:r>
      <w:r w:rsidR="003B7F6F">
        <w:t xml:space="preserve">but, </w:t>
      </w:r>
      <w:r w:rsidR="00382D98" w:rsidRPr="00143787">
        <w:t>once the methods are settled</w:t>
      </w:r>
      <w:r w:rsidR="003B7F6F">
        <w:t>,</w:t>
      </w:r>
      <w:r w:rsidR="00382D98" w:rsidRPr="00143787">
        <w:t xml:space="preserve"> juries routinely handle determining such factual outcomes. </w:t>
      </w:r>
    </w:p>
    <w:p w14:paraId="478B4D62" w14:textId="09CBBA4D" w:rsidR="00382D98" w:rsidRPr="00143787" w:rsidRDefault="00382D98" w:rsidP="009F0581">
      <w:pPr>
        <w:pStyle w:val="Document"/>
        <w:suppressAutoHyphens/>
        <w:spacing w:line="240" w:lineRule="auto"/>
      </w:pPr>
      <w:r w:rsidRPr="00143787">
        <w:t>One potential impact</w:t>
      </w:r>
      <w:r w:rsidR="00573030">
        <w:t xml:space="preserve"> of a </w:t>
      </w:r>
      <w:proofErr w:type="spellStart"/>
      <w:r w:rsidR="00573030">
        <w:t>mens</w:t>
      </w:r>
      <w:proofErr w:type="spellEnd"/>
      <w:r w:rsidR="00573030">
        <w:t xml:space="preserve"> rea requirement</w:t>
      </w:r>
      <w:r w:rsidRPr="00143787">
        <w:t xml:space="preserve"> could be increased litigation. If </w:t>
      </w:r>
      <w:r w:rsidR="00A61FCA">
        <w:t xml:space="preserve">a </w:t>
      </w:r>
      <w:proofErr w:type="spellStart"/>
      <w:r w:rsidRPr="00143787">
        <w:t>mens</w:t>
      </w:r>
      <w:proofErr w:type="spellEnd"/>
      <w:r w:rsidRPr="00143787">
        <w:t xml:space="preserve"> rea requirement bec</w:t>
      </w:r>
      <w:r w:rsidR="00A61FCA">
        <w:t>a</w:t>
      </w:r>
      <w:r w:rsidRPr="00143787">
        <w:t xml:space="preserve">me an explicit requirement for copyright, </w:t>
      </w:r>
      <w:r w:rsidR="00A61FCA">
        <w:t>it</w:t>
      </w:r>
      <w:r w:rsidR="00A61FCA" w:rsidRPr="00143787">
        <w:t xml:space="preserve"> </w:t>
      </w:r>
      <w:r w:rsidRPr="00143787">
        <w:t>would open the doors to a whole new class of lawsuits to determine if a copyright is valid. Th</w:t>
      </w:r>
      <w:r w:rsidR="00A61FCA">
        <w:t>e</w:t>
      </w:r>
      <w:r w:rsidRPr="00143787">
        <w:t xml:space="preserve"> increased litigation may be costly, time-consuming, and </w:t>
      </w:r>
      <w:r w:rsidR="00A61FCA">
        <w:t>w</w:t>
      </w:r>
      <w:r w:rsidRPr="00143787">
        <w:t xml:space="preserve">ould </w:t>
      </w:r>
      <w:r w:rsidR="00A61FCA">
        <w:t>increase</w:t>
      </w:r>
      <w:r w:rsidRPr="00143787">
        <w:t xml:space="preserve"> strain on the court system. </w:t>
      </w:r>
      <w:r w:rsidR="004167FA">
        <w:t>However, a relief to this</w:t>
      </w:r>
      <w:r w:rsidRPr="00143787">
        <w:t xml:space="preserve"> potential strain </w:t>
      </w:r>
      <w:r w:rsidR="004167FA">
        <w:t>could be establishing</w:t>
      </w:r>
      <w:r w:rsidRPr="00143787">
        <w:t xml:space="preserve"> a rebuttable presumption that human made work meets the </w:t>
      </w:r>
      <w:proofErr w:type="spellStart"/>
      <w:r w:rsidRPr="00143787">
        <w:t>mens</w:t>
      </w:r>
      <w:proofErr w:type="spellEnd"/>
      <w:r w:rsidRPr="00143787">
        <w:t xml:space="preserve"> rea standard, though that could shift the inquiry towards what counts as a human made work.</w:t>
      </w:r>
    </w:p>
    <w:p w14:paraId="478B4D63" w14:textId="3DE8AAAD" w:rsidR="00382D98" w:rsidRPr="00143787" w:rsidRDefault="00382D98" w:rsidP="009F0581">
      <w:pPr>
        <w:pStyle w:val="Document"/>
        <w:suppressAutoHyphens/>
        <w:spacing w:line="240" w:lineRule="auto"/>
      </w:pPr>
      <w:r w:rsidRPr="00143787">
        <w:t xml:space="preserve">Another open question for the courts would be: what is the proper </w:t>
      </w:r>
      <w:proofErr w:type="spellStart"/>
      <w:r w:rsidRPr="00143787">
        <w:t>mens</w:t>
      </w:r>
      <w:proofErr w:type="spellEnd"/>
      <w:r w:rsidRPr="00143787">
        <w:t xml:space="preserve"> rea? While purpose may be tempting, </w:t>
      </w:r>
      <w:r w:rsidR="004167FA">
        <w:t>a narrow interpretation would</w:t>
      </w:r>
      <w:r w:rsidRPr="00143787">
        <w:t xml:space="preserve"> restrict access to copyright which currently is a very accessible form of legal protection. Unless this was legislated into law by congress or state legislative bodies, this would fall to the courts to decide, resulting in years </w:t>
      </w:r>
      <w:r w:rsidR="004167FA">
        <w:t>of litigation as</w:t>
      </w:r>
      <w:r w:rsidR="00305143">
        <w:t xml:space="preserve"> </w:t>
      </w:r>
      <w:r w:rsidRPr="00143787">
        <w:t xml:space="preserve">cases </w:t>
      </w:r>
      <w:r w:rsidR="004167FA">
        <w:t>worked</w:t>
      </w:r>
      <w:r w:rsidRPr="00143787">
        <w:t xml:space="preserve"> their way through the system and into a well understood and solidified state.</w:t>
      </w:r>
      <w:r w:rsidRPr="00143787" w:rsidDel="005E0055">
        <w:t xml:space="preserve"> </w:t>
      </w:r>
    </w:p>
    <w:p w14:paraId="478B4D64" w14:textId="2F4EC63D" w:rsidR="00382D98" w:rsidRPr="00143787" w:rsidRDefault="004167FA" w:rsidP="009F0581">
      <w:pPr>
        <w:pStyle w:val="Document"/>
        <w:suppressAutoHyphens/>
        <w:spacing w:line="240" w:lineRule="auto"/>
      </w:pPr>
      <w:r>
        <w:t>T</w:t>
      </w:r>
      <w:r w:rsidR="00382D98" w:rsidRPr="00143787">
        <w:t xml:space="preserve">he obvious outcome of a copyright </w:t>
      </w:r>
      <w:proofErr w:type="spellStart"/>
      <w:r w:rsidR="00382D98" w:rsidRPr="00143787">
        <w:t>mens</w:t>
      </w:r>
      <w:proofErr w:type="spellEnd"/>
      <w:r w:rsidR="00382D98" w:rsidRPr="00143787">
        <w:t xml:space="preserve"> rea would be the barring of A.I. generated works from gaining the protection of copyright as a legal matter. The </w:t>
      </w:r>
      <w:r w:rsidR="00BF4322">
        <w:t xml:space="preserve">potential </w:t>
      </w:r>
      <w:r w:rsidR="00382D98" w:rsidRPr="00143787">
        <w:t xml:space="preserve">impacts here are unclear. It could protect human creators’ livelihoods by making their work </w:t>
      </w:r>
      <w:r w:rsidR="00382D98" w:rsidRPr="00143787">
        <w:lastRenderedPageBreak/>
        <w:t xml:space="preserve">more valuable than A.I. generated works. </w:t>
      </w:r>
      <w:r w:rsidR="00BF4322">
        <w:t>Conversely</w:t>
      </w:r>
      <w:r w:rsidR="00382D98" w:rsidRPr="00143787">
        <w:t xml:space="preserve">, the speed and quantity of content created by A.I. may be too overwhelming for the limited economic protections granted by copyright. Additionally, there are issues regarding whether prompts for A.I. are copyrightable. </w:t>
      </w:r>
      <w:r w:rsidR="00F20162">
        <w:t>D</w:t>
      </w:r>
      <w:r w:rsidR="00382D98" w:rsidRPr="00143787">
        <w:t xml:space="preserve">etermining what is and is not an A.I. generated work is </w:t>
      </w:r>
      <w:r w:rsidR="005301E1">
        <w:t xml:space="preserve">already </w:t>
      </w:r>
      <w:r w:rsidR="00D912EB">
        <w:t>challenging</w:t>
      </w:r>
      <w:r w:rsidR="00382D98" w:rsidRPr="00143787">
        <w:t xml:space="preserve"> </w:t>
      </w:r>
      <w:r w:rsidR="00B246A3">
        <w:t xml:space="preserve">enough </w:t>
      </w:r>
      <w:r w:rsidR="00382D98" w:rsidRPr="00143787">
        <w:t xml:space="preserve">and </w:t>
      </w:r>
      <w:r w:rsidR="00B246A3">
        <w:t xml:space="preserve"> will not get</w:t>
      </w:r>
      <w:r w:rsidR="00382D98" w:rsidRPr="00143787">
        <w:t xml:space="preserve"> easier</w:t>
      </w:r>
      <w:r w:rsidR="00B246A3">
        <w:t xml:space="preserve"> with time</w:t>
      </w:r>
      <w:r w:rsidR="00382D98" w:rsidRPr="00143787">
        <w:t>. This opens the door to questions like: how much added expression is enough to transform an A.I. generated work into a protectable work?</w:t>
      </w:r>
    </w:p>
    <w:p w14:paraId="478B4D65" w14:textId="77777777" w:rsidR="00382D98" w:rsidRPr="00382D98" w:rsidRDefault="00382D98" w:rsidP="009F0581">
      <w:pPr>
        <w:pStyle w:val="SubHead2"/>
        <w:numPr>
          <w:ilvl w:val="0"/>
          <w:numId w:val="7"/>
        </w:numPr>
      </w:pPr>
      <w:bookmarkStart w:id="32" w:name="_Toc159183519"/>
      <w:bookmarkStart w:id="33" w:name="_Toc194503744"/>
      <w:r w:rsidRPr="00382D98">
        <w:t>Policy Considerations and Advocations</w:t>
      </w:r>
      <w:bookmarkEnd w:id="32"/>
      <w:bookmarkEnd w:id="33"/>
    </w:p>
    <w:p w14:paraId="478B4D66" w14:textId="0A1BA80A" w:rsidR="00382D98" w:rsidRPr="00382D98" w:rsidRDefault="00382D98" w:rsidP="009F0581">
      <w:pPr>
        <w:pStyle w:val="Document"/>
        <w:suppressAutoHyphens/>
        <w:spacing w:line="240" w:lineRule="auto"/>
      </w:pPr>
      <w:r w:rsidRPr="00382D98">
        <w:t>This paper argues for the existence of a quasi-</w:t>
      </w:r>
      <w:proofErr w:type="spellStart"/>
      <w:r w:rsidRPr="00382D98">
        <w:t>mens</w:t>
      </w:r>
      <w:proofErr w:type="spellEnd"/>
      <w:r w:rsidRPr="00382D98">
        <w:t xml:space="preserve"> rea in the realm of copyright law and that the creations of generative A.I. models and LLMs do not possess the requisite mental state required to produce genuine expression that may be copyrighted. However, the scrutiny placed here reveals a deeper </w:t>
      </w:r>
      <w:r w:rsidR="0075135E">
        <w:t>issue</w:t>
      </w:r>
      <w:r w:rsidR="0075135E" w:rsidRPr="00382D98">
        <w:t xml:space="preserve"> </w:t>
      </w:r>
      <w:r w:rsidRPr="00382D98">
        <w:t xml:space="preserve">surrounding the </w:t>
      </w:r>
      <w:r w:rsidR="003A61E6">
        <w:t xml:space="preserve">purpose of </w:t>
      </w:r>
      <w:r w:rsidRPr="00382D98">
        <w:t xml:space="preserve">copyright law is, and what </w:t>
      </w:r>
      <w:r w:rsidR="003A61E6">
        <w:t>role</w:t>
      </w:r>
      <w:r w:rsidR="003A61E6" w:rsidRPr="00382D98">
        <w:t xml:space="preserve"> </w:t>
      </w:r>
      <w:r w:rsidRPr="00382D98">
        <w:t xml:space="preserve">should it serve </w:t>
      </w:r>
      <w:r w:rsidR="003A61E6">
        <w:t>in</w:t>
      </w:r>
      <w:r w:rsidR="00D95156">
        <w:t xml:space="preserve"> </w:t>
      </w:r>
      <w:r w:rsidRPr="00382D98">
        <w:t>society.</w:t>
      </w:r>
    </w:p>
    <w:p w14:paraId="478B4D67" w14:textId="39BFF210" w:rsidR="00382D98" w:rsidRPr="00382D98" w:rsidRDefault="00382D98" w:rsidP="009F0581">
      <w:pPr>
        <w:pStyle w:val="Document"/>
        <w:suppressAutoHyphens/>
        <w:spacing w:line="240" w:lineRule="auto"/>
      </w:pPr>
      <w:r w:rsidRPr="00382D98">
        <w:t xml:space="preserve">Traditionally, economic </w:t>
      </w:r>
      <w:r w:rsidR="003A61E6">
        <w:t xml:space="preserve">and </w:t>
      </w:r>
      <w:r w:rsidRPr="00382D98">
        <w:t xml:space="preserve"> utilitarian justifications for copyright stood above justifications based upon labor or personhood.</w:t>
      </w:r>
      <w:r w:rsidRPr="0028521E">
        <w:rPr>
          <w:rStyle w:val="FootnoteReference"/>
        </w:rPr>
        <w:footnoteReference w:id="69"/>
      </w:r>
      <w:r w:rsidRPr="00382D98">
        <w:t xml:space="preserve"> The monopoly granted by copyright was meant to reward, incentivize, and </w:t>
      </w:r>
      <w:r w:rsidR="00413B2B">
        <w:t>offset</w:t>
      </w:r>
      <w:r w:rsidR="00413B2B" w:rsidRPr="00382D98">
        <w:t xml:space="preserve"> </w:t>
      </w:r>
      <w:r w:rsidRPr="00382D98">
        <w:t>the costs of creation.</w:t>
      </w:r>
      <w:r w:rsidRPr="00A3216C">
        <w:rPr>
          <w:rStyle w:val="NoterefInText"/>
          <w:sz w:val="21"/>
          <w:szCs w:val="21"/>
        </w:rPr>
        <w:footnoteReference w:id="70"/>
      </w:r>
      <w:r w:rsidRPr="00382D98">
        <w:t xml:space="preserve"> The hope being that this offset would incentivize more creation, thus benefiting society as a whole.</w:t>
      </w:r>
      <w:r w:rsidRPr="0028521E">
        <w:rPr>
          <w:rStyle w:val="FootnoteReference"/>
        </w:rPr>
        <w:footnoteReference w:id="71"/>
      </w:r>
      <w:r w:rsidRPr="00A3216C">
        <w:rPr>
          <w:szCs w:val="21"/>
        </w:rPr>
        <w:t xml:space="preserve"> </w:t>
      </w:r>
      <w:r w:rsidRPr="00382D98">
        <w:t>However, this utilitarian theory is heavily undercut by generative A.I. because now useful, aesthetically pleasing, and passably human content can be created in moments</w:t>
      </w:r>
      <w:r w:rsidR="00857CD1">
        <w:t xml:space="preserve"> at no cost</w:t>
      </w:r>
      <w:r w:rsidRPr="00382D98">
        <w:t>.</w:t>
      </w:r>
      <w:r w:rsidRPr="0028521E">
        <w:rPr>
          <w:rStyle w:val="FootnoteReference"/>
        </w:rPr>
        <w:footnoteReference w:id="72"/>
      </w:r>
      <w:r w:rsidRPr="00382D98">
        <w:t xml:space="preserve"> This </w:t>
      </w:r>
      <w:r w:rsidR="007122BF">
        <w:t>undermines</w:t>
      </w:r>
      <w:r w:rsidRPr="00382D98">
        <w:t xml:space="preserve"> the argument that there must be an incentive for someone to invest the time and money to create. </w:t>
      </w:r>
    </w:p>
    <w:p w14:paraId="478B4D68" w14:textId="1FC85DB7" w:rsidR="00382D98" w:rsidRPr="00382D98" w:rsidRDefault="00382D98" w:rsidP="009F0581">
      <w:pPr>
        <w:pStyle w:val="Document"/>
        <w:suppressAutoHyphens/>
        <w:spacing w:line="240" w:lineRule="auto"/>
      </w:pPr>
      <w:r w:rsidRPr="00382D98">
        <w:t>This leads to another classic justification that an original work has been “infused [with] a sense of the author herself.”</w:t>
      </w:r>
      <w:r w:rsidRPr="0028521E">
        <w:rPr>
          <w:rStyle w:val="FootnoteReference"/>
        </w:rPr>
        <w:footnoteReference w:id="73"/>
      </w:r>
      <w:r w:rsidRPr="0028521E">
        <w:rPr>
          <w:rStyle w:val="FootnoteReference"/>
        </w:rPr>
        <w:t xml:space="preserve"> </w:t>
      </w:r>
      <w:r w:rsidRPr="00382D98">
        <w:t xml:space="preserve">This theory argues for the protection of a work based on </w:t>
      </w:r>
      <w:r w:rsidR="00193F71">
        <w:t>the</w:t>
      </w:r>
      <w:r w:rsidR="00193F71" w:rsidRPr="00382D98">
        <w:t xml:space="preserve"> </w:t>
      </w:r>
      <w:r w:rsidRPr="00382D98">
        <w:t xml:space="preserve">humanist sense that one’s own creation belongs to oneself. This justification rests on </w:t>
      </w:r>
      <w:r w:rsidR="00004C01">
        <w:t>the</w:t>
      </w:r>
      <w:r w:rsidRPr="00382D98">
        <w:t xml:space="preserve"> idea that copyright protects the self, and that copying another’s work is a moral wrong. A</w:t>
      </w:r>
      <w:r w:rsidR="00514923">
        <w:t>s a result, a</w:t>
      </w:r>
      <w:r w:rsidRPr="00382D98">
        <w:t xml:space="preserve"> consideration going forward</w:t>
      </w:r>
      <w:r w:rsidR="00850CDF">
        <w:t xml:space="preserve"> </w:t>
      </w:r>
      <w:r w:rsidRPr="00382D98">
        <w:t>is if</w:t>
      </w:r>
      <w:r w:rsidR="00D95156">
        <w:t xml:space="preserve"> </w:t>
      </w:r>
      <w:r w:rsidRPr="00382D98">
        <w:t>this moralistic justification should supplant the utilitarian justification. However, if this becomes</w:t>
      </w:r>
      <w:r w:rsidR="001D46C9">
        <w:t xml:space="preserve"> both</w:t>
      </w:r>
      <w:r w:rsidRPr="00382D98">
        <w:t xml:space="preserve"> the justification and purpose of copyright, </w:t>
      </w:r>
      <w:r w:rsidR="007C66E4">
        <w:t xml:space="preserve">then </w:t>
      </w:r>
      <w:r w:rsidRPr="00382D98">
        <w:t xml:space="preserve">the allowance for </w:t>
      </w:r>
      <w:r w:rsidRPr="00382D98">
        <w:lastRenderedPageBreak/>
        <w:t xml:space="preserve">corporations to own copyrights becomes fraught, as a corporation does not possess the same moral grounding for such a justification. </w:t>
      </w:r>
    </w:p>
    <w:p w14:paraId="478B4D69" w14:textId="08BE9321" w:rsidR="00382D98" w:rsidRPr="00382D98" w:rsidRDefault="00382D98" w:rsidP="009F0581">
      <w:pPr>
        <w:pStyle w:val="Document"/>
        <w:suppressAutoHyphens/>
        <w:spacing w:line="240" w:lineRule="auto"/>
      </w:pPr>
      <w:r w:rsidRPr="00382D98">
        <w:t xml:space="preserve">A.I. forces us not only as a legal community, but as a society and as </w:t>
      </w:r>
      <w:r w:rsidR="007C66E4">
        <w:t>individuals</w:t>
      </w:r>
      <w:r w:rsidRPr="00382D98">
        <w:t xml:space="preserve"> to reconsider the purpose of making things like novels, poetry, films, and the rest. In a market-driven society, significant pressure is placed upon financial success. However, if content created by generative A.I. models untouched by human artists can be useful, entertaining, and even mesmerizing, then perhaps the purpose of human made work needs to be reconsidered. Art has always been something done by humans for connection, communication, growth, </w:t>
      </w:r>
      <w:r w:rsidR="00FC6FA0">
        <w:t xml:space="preserve">and </w:t>
      </w:r>
      <w:r w:rsidRPr="00382D98">
        <w:t xml:space="preserve">criticism. What a lack of </w:t>
      </w:r>
      <w:proofErr w:type="spellStart"/>
      <w:r w:rsidRPr="00382D98">
        <w:t>mens</w:t>
      </w:r>
      <w:proofErr w:type="spellEnd"/>
      <w:r w:rsidRPr="00382D98">
        <w:t xml:space="preserve"> rea tells us is that, as Sag puts </w:t>
      </w:r>
      <w:r w:rsidR="00A3216C" w:rsidRPr="00382D98">
        <w:t>it, A.I.</w:t>
      </w:r>
      <w:r w:rsidRPr="00382D98">
        <w:t xml:space="preserve"> is not “speaking to us in an attempt to convey an internal mental state[.]”</w:t>
      </w:r>
      <w:r w:rsidRPr="0075288D">
        <w:rPr>
          <w:rStyle w:val="FootnoteReference"/>
        </w:rPr>
        <w:footnoteReference w:id="74"/>
      </w:r>
      <w:r w:rsidRPr="0075288D">
        <w:rPr>
          <w:rStyle w:val="FootnoteReference"/>
        </w:rPr>
        <w:t xml:space="preserve"> </w:t>
      </w:r>
      <w:r w:rsidRPr="00382D98">
        <w:t>The content made by A.I. is hollow, like an automated text, or</w:t>
      </w:r>
      <w:r w:rsidR="00F041D1">
        <w:t xml:space="preserve"> a</w:t>
      </w:r>
      <w:r w:rsidRPr="00382D98">
        <w:t xml:space="preserve"> </w:t>
      </w:r>
      <w:r w:rsidR="00F041D1">
        <w:t xml:space="preserve">recorded </w:t>
      </w:r>
      <w:r w:rsidRPr="00382D98">
        <w:t xml:space="preserve">voice over a phone: something has been said, but there is nobody on the other end. </w:t>
      </w:r>
    </w:p>
    <w:p w14:paraId="478B4D6A" w14:textId="501C70D1" w:rsidR="00382D98" w:rsidRPr="00382D98" w:rsidRDefault="00382D98" w:rsidP="009F0581">
      <w:pPr>
        <w:pStyle w:val="Document"/>
        <w:suppressAutoHyphens/>
        <w:spacing w:line="240" w:lineRule="auto"/>
      </w:pPr>
      <w:r w:rsidRPr="00382D98">
        <w:t>This leaves copyright law in an unstable state because the policy justification</w:t>
      </w:r>
      <w:r w:rsidR="00647242">
        <w:t>s</w:t>
      </w:r>
      <w:r w:rsidRPr="00382D98">
        <w:t xml:space="preserve"> that </w:t>
      </w:r>
      <w:r w:rsidR="00647242">
        <w:t xml:space="preserve">have </w:t>
      </w:r>
      <w:r w:rsidRPr="00382D98">
        <w:t xml:space="preserve">long upheld copyright </w:t>
      </w:r>
      <w:r w:rsidR="00ED7BC2">
        <w:t>are</w:t>
      </w:r>
      <w:r w:rsidR="00ED7BC2" w:rsidRPr="00382D98">
        <w:t xml:space="preserve"> undercut</w:t>
      </w:r>
      <w:r w:rsidRPr="00382D98">
        <w:t xml:space="preserve"> by the generative outputs of A.I.. As a result, the legal community surrounding both A.I. and copyright is in need of two things. </w:t>
      </w:r>
    </w:p>
    <w:p w14:paraId="478B4D6B" w14:textId="546F9FC6" w:rsidR="00382D98" w:rsidRPr="00382D98" w:rsidRDefault="00382D98" w:rsidP="009F0581">
      <w:pPr>
        <w:pStyle w:val="Document"/>
        <w:suppressAutoHyphens/>
        <w:spacing w:line="240" w:lineRule="auto"/>
      </w:pPr>
      <w:r w:rsidRPr="00382D98">
        <w:t>First, clear policy goals. The purpose of intellectual property rights in the realm of creative works must be determined. Incentivization no longer seems to be the answer. Is the goal to protect the works of an artist so that they might retain autonomy over the works that are in a sense part of themselves?</w:t>
      </w:r>
      <w:r w:rsidRPr="0075288D">
        <w:rPr>
          <w:rStyle w:val="FootnoteReference"/>
        </w:rPr>
        <w:footnoteReference w:id="75"/>
      </w:r>
      <w:r w:rsidRPr="00382D98">
        <w:t xml:space="preserve"> Or is it to ensure that artists have the potential to earn a living in their chosen art?</w:t>
      </w:r>
      <w:r w:rsidRPr="0075288D">
        <w:rPr>
          <w:rStyle w:val="FootnoteReference"/>
        </w:rPr>
        <w:footnoteReference w:id="76"/>
      </w:r>
      <w:r w:rsidR="001435FE">
        <w:t xml:space="preserve"> </w:t>
      </w:r>
      <w:r w:rsidRPr="00382D98">
        <w:t xml:space="preserve">These questions are </w:t>
      </w:r>
      <w:r w:rsidR="00B930A0">
        <w:t xml:space="preserve">just </w:t>
      </w:r>
      <w:r w:rsidRPr="00382D98">
        <w:t xml:space="preserve">on the surface, but more </w:t>
      </w:r>
      <w:r w:rsidR="00B930A0">
        <w:t>deeply,</w:t>
      </w:r>
      <w:r w:rsidR="00B930A0" w:rsidRPr="00382D98">
        <w:t xml:space="preserve"> </w:t>
      </w:r>
      <w:r w:rsidRPr="00382D98">
        <w:t xml:space="preserve">we need to determine what intellectual property law is meant to protect. Ideally, it would be the artists </w:t>
      </w:r>
      <w:r w:rsidR="00ED7BC2" w:rsidRPr="00382D98">
        <w:t>themselves</w:t>
      </w:r>
      <w:r w:rsidR="00ED7BC2">
        <w:t>,</w:t>
      </w:r>
      <w:r w:rsidR="00ED7BC2" w:rsidRPr="00382D98">
        <w:t xml:space="preserve"> instead</w:t>
      </w:r>
      <w:r w:rsidRPr="00382D98">
        <w:t xml:space="preserve"> allow</w:t>
      </w:r>
      <w:r w:rsidR="00B930A0">
        <w:t>ing</w:t>
      </w:r>
      <w:r w:rsidRPr="00382D98">
        <w:t xml:space="preserve"> for the control of creative works </w:t>
      </w:r>
      <w:r w:rsidR="00B930A0">
        <w:t xml:space="preserve">merely </w:t>
      </w:r>
      <w:r w:rsidRPr="00382D98">
        <w:t xml:space="preserve">for financial gain.  </w:t>
      </w:r>
    </w:p>
    <w:p w14:paraId="478B4D6C" w14:textId="4F66BBCB" w:rsidR="00382D98" w:rsidRPr="00382D98" w:rsidRDefault="00382D98" w:rsidP="009F0581">
      <w:pPr>
        <w:pStyle w:val="Document"/>
        <w:suppressAutoHyphens/>
        <w:spacing w:line="240" w:lineRule="auto"/>
      </w:pPr>
      <w:r w:rsidRPr="00382D98">
        <w:t xml:space="preserve">Secondly, we need a reworking of intellectual property law, specifically copyright law, to aid with the deeper policy goals set forth. Perhaps copyright needs to become more difficult to obtain and have an explicit </w:t>
      </w:r>
      <w:proofErr w:type="spellStart"/>
      <w:r w:rsidRPr="00382D98">
        <w:t>mens</w:t>
      </w:r>
      <w:proofErr w:type="spellEnd"/>
      <w:r w:rsidRPr="00382D98">
        <w:t xml:space="preserve"> rea requirement. This could </w:t>
      </w:r>
      <w:r w:rsidR="001E0CC0">
        <w:t>mean</w:t>
      </w:r>
      <w:r w:rsidRPr="00382D98">
        <w:t xml:space="preserve"> reconfiguring the law such that corporations no longer can obtain or own copyright, incentivizing them to retain, hire, and employ creatives for their copyrights. </w:t>
      </w:r>
      <w:r w:rsidR="001E0CC0">
        <w:t xml:space="preserve">Ultimately, </w:t>
      </w:r>
      <w:r w:rsidRPr="00382D98">
        <w:t xml:space="preserve">copyright law has fallen behind and is not the correct vehicle for </w:t>
      </w:r>
      <w:r w:rsidR="00A4264A">
        <w:t>handling</w:t>
      </w:r>
      <w:r w:rsidR="00A4264A" w:rsidRPr="00382D98">
        <w:t xml:space="preserve"> </w:t>
      </w:r>
      <w:r w:rsidRPr="00382D98">
        <w:t xml:space="preserve">this new age of intellectual property creation. </w:t>
      </w:r>
    </w:p>
    <w:p w14:paraId="478B4D6D" w14:textId="6BAC624E" w:rsidR="00382D98" w:rsidRPr="00382D98" w:rsidRDefault="0090037E" w:rsidP="009F0581">
      <w:pPr>
        <w:pStyle w:val="Document"/>
        <w:suppressAutoHyphens/>
        <w:spacing w:line="240" w:lineRule="auto"/>
      </w:pPr>
      <w:r>
        <w:t>T</w:t>
      </w:r>
      <w:r w:rsidR="00382D98" w:rsidRPr="00382D98">
        <w:t xml:space="preserve">he changes to the world of creative endeavors have been forever changed by the advent of generative A.I. models. It could be that society sits on the precipice of a mass democratization of </w:t>
      </w:r>
      <w:r w:rsidR="00382D98" w:rsidRPr="00382D98">
        <w:lastRenderedPageBreak/>
        <w:t>creative skill, a renaissance of human crafted work, and the sharing of human creativity. It is just as likely</w:t>
      </w:r>
      <w:r w:rsidR="0083707A">
        <w:t>, however,</w:t>
      </w:r>
      <w:r w:rsidR="00382D98" w:rsidRPr="00382D98">
        <w:t xml:space="preserve"> that history is about to witness the loss of human artists in all but the most physical of mediums, such as live performances, sculpture, </w:t>
      </w:r>
      <w:r w:rsidR="009A2B84">
        <w:t xml:space="preserve">or </w:t>
      </w:r>
      <w:r w:rsidR="00382D98" w:rsidRPr="00382D98">
        <w:t>hand-painting, at least in terms of those artists no longer being financially supported. Time will tell. But relevant for the legal field is the simple fact that the law</w:t>
      </w:r>
      <w:r w:rsidR="009A2B84">
        <w:t>,</w:t>
      </w:r>
      <w:r w:rsidR="00382D98" w:rsidRPr="00382D98">
        <w:t xml:space="preserve"> as it stands</w:t>
      </w:r>
      <w:r w:rsidR="009A2B84">
        <w:t xml:space="preserve">, </w:t>
      </w:r>
      <w:r w:rsidR="00382D98" w:rsidRPr="00382D98">
        <w:t>does not allow for the copyright of A.I. generated content, while simultaneously being woefully unequipped to grant whatever protection that content deserves</w:t>
      </w:r>
      <w:r w:rsidR="00F4685A">
        <w:t>.</w:t>
      </w:r>
      <w:r w:rsidR="00382D98" w:rsidRPr="00382D98">
        <w:t xml:space="preserve"> </w:t>
      </w:r>
      <w:r w:rsidR="00F4685A">
        <w:t>This may be in the form of</w:t>
      </w:r>
      <w:r w:rsidR="00382D98" w:rsidRPr="00382D98">
        <w:t xml:space="preserve"> thinner copyright, or something else entirely, </w:t>
      </w:r>
      <w:r w:rsidR="00F4685A">
        <w:t>but regardless, it is</w:t>
      </w:r>
      <w:r w:rsidR="00F4685A" w:rsidRPr="00382D98">
        <w:t xml:space="preserve"> </w:t>
      </w:r>
      <w:r w:rsidR="00382D98" w:rsidRPr="00382D98">
        <w:t xml:space="preserve">underprepared </w:t>
      </w:r>
      <w:r w:rsidR="00F4685A">
        <w:t>for</w:t>
      </w:r>
      <w:r w:rsidR="00382D98" w:rsidRPr="00382D98">
        <w:t xml:space="preserve"> preserving some value in human work. If that is the law’s place at all. </w:t>
      </w:r>
    </w:p>
    <w:p w14:paraId="478B4D6E" w14:textId="77777777" w:rsidR="00382D98" w:rsidRPr="00382D98" w:rsidRDefault="00382D98" w:rsidP="009F0581">
      <w:pPr>
        <w:pStyle w:val="SubHead1"/>
      </w:pPr>
      <w:bookmarkStart w:id="34" w:name="_Toc159183520"/>
      <w:bookmarkStart w:id="35" w:name="_Toc194503745"/>
      <w:r w:rsidRPr="00382D98">
        <w:t>Conclusion</w:t>
      </w:r>
      <w:bookmarkEnd w:id="34"/>
      <w:bookmarkEnd w:id="35"/>
    </w:p>
    <w:p w14:paraId="478B4D6F" w14:textId="77777777" w:rsidR="00382D98" w:rsidRPr="00382D98" w:rsidRDefault="00382D98" w:rsidP="009F0581">
      <w:pPr>
        <w:pStyle w:val="Abstract"/>
        <w:suppressAutoHyphens/>
        <w:spacing w:line="240" w:lineRule="auto"/>
      </w:pPr>
      <w:r w:rsidRPr="00382D98">
        <w:t>“Roads go ever on and on, Under cloud and under star, Yet feet that wandering have gone Turn at last to home afar.”</w:t>
      </w:r>
      <w:r w:rsidR="004E2651">
        <w:t xml:space="preserve"> </w:t>
      </w:r>
      <w:r w:rsidRPr="00382D98">
        <w:t>— from J.R.R Tolkien’s The Hobbit</w:t>
      </w:r>
      <w:r w:rsidRPr="00C94BC3">
        <w:rPr>
          <w:rStyle w:val="FootnoteReference"/>
        </w:rPr>
        <w:footnoteReference w:id="77"/>
      </w:r>
      <w:r w:rsidRPr="001435FE">
        <w:rPr>
          <w:szCs w:val="21"/>
        </w:rPr>
        <w:t xml:space="preserve"> </w:t>
      </w:r>
    </w:p>
    <w:p w14:paraId="478B4D70" w14:textId="43D03940" w:rsidR="00382D98" w:rsidRDefault="00382D98" w:rsidP="009F0581">
      <w:pPr>
        <w:pStyle w:val="Document"/>
        <w:suppressAutoHyphens/>
        <w:spacing w:line="240" w:lineRule="auto"/>
      </w:pPr>
      <w:r w:rsidRPr="00382D98">
        <w:t>Deep in every work created are a thousand steps, a thousand pen strokes, a thousand pixels, and a thousand different notes. Each is placed somehow</w:t>
      </w:r>
      <w:r w:rsidR="00F4685A">
        <w:t xml:space="preserve"> and by someone</w:t>
      </w:r>
      <w:r w:rsidRPr="00382D98">
        <w:t xml:space="preserve">. Human artists do so with purpose, sometimes with each stitch carefully chosen and in other moments songs are sung with reckless abandon. Choices, be they careful or careless, make up expression. It is this expression that is protected under copyright law. It is this expression that generative A.I. models cannot replicate though the words and images made by them. This purpose, this choice, this expression, is best understood as a mental state, a </w:t>
      </w:r>
      <w:proofErr w:type="spellStart"/>
      <w:r w:rsidRPr="00382D98">
        <w:t>mens</w:t>
      </w:r>
      <w:proofErr w:type="spellEnd"/>
      <w:r w:rsidRPr="00382D98">
        <w:t xml:space="preserve"> rea, that has </w:t>
      </w:r>
      <w:r w:rsidR="00F4685A">
        <w:t>lurked under the surface</w:t>
      </w:r>
      <w:r w:rsidRPr="00382D98">
        <w:t xml:space="preserve"> in copyright law until A.I. reached a point where it </w:t>
      </w:r>
      <w:r w:rsidR="00F4685A">
        <w:t>was forced</w:t>
      </w:r>
      <w:r w:rsidRPr="00382D98">
        <w:t xml:space="preserve"> to </w:t>
      </w:r>
      <w:r w:rsidR="00F4685A">
        <w:t>emerge</w:t>
      </w:r>
      <w:r w:rsidRPr="00382D98">
        <w:t xml:space="preserve">. A.I. generates works via calibrated random generation, no choices are made and therefore </w:t>
      </w:r>
      <w:r w:rsidR="00247CAA">
        <w:t>there is no</w:t>
      </w:r>
      <w:r w:rsidRPr="00382D98">
        <w:t xml:space="preserve"> </w:t>
      </w:r>
      <w:proofErr w:type="spellStart"/>
      <w:r w:rsidRPr="00382D98">
        <w:t>mens</w:t>
      </w:r>
      <w:proofErr w:type="spellEnd"/>
      <w:r w:rsidRPr="00382D98">
        <w:t xml:space="preserve"> rea. </w:t>
      </w:r>
      <w:r w:rsidR="00247CAA">
        <w:t>This results in</w:t>
      </w:r>
      <w:r w:rsidRPr="00382D98">
        <w:t xml:space="preserve"> works </w:t>
      </w:r>
      <w:r w:rsidR="00247CAA">
        <w:t xml:space="preserve">with </w:t>
      </w:r>
      <w:r w:rsidRPr="00382D98">
        <w:t xml:space="preserve"> no copyrightable expression. </w:t>
      </w:r>
      <w:r w:rsidR="00A420B3">
        <w:t>Consequently, c</w:t>
      </w:r>
      <w:r w:rsidRPr="00382D98">
        <w:t>opyright is not the proper method of protecting A.I. generated content. But more importantly</w:t>
      </w:r>
      <w:r w:rsidR="00A420B3">
        <w:t>,</w:t>
      </w:r>
      <w:r w:rsidRPr="00382D98">
        <w:t xml:space="preserve"> this issue highlights significant deficiencies in the law</w:t>
      </w:r>
      <w:r w:rsidR="008238B4">
        <w:t xml:space="preserve"> </w:t>
      </w:r>
      <w:r w:rsidR="00A420B3">
        <w:t>and shows that</w:t>
      </w:r>
      <w:r w:rsidR="0032500B">
        <w:t xml:space="preserve">, </w:t>
      </w:r>
      <w:r w:rsidR="0032500B" w:rsidRPr="0032500B">
        <w:t xml:space="preserve">in </w:t>
      </w:r>
      <w:r w:rsidR="00102D8C">
        <w:t xml:space="preserve">the wake </w:t>
      </w:r>
      <w:r w:rsidR="0032500B" w:rsidRPr="0032500B">
        <w:t>of this new technology</w:t>
      </w:r>
      <w:r w:rsidR="0032500B">
        <w:t>,</w:t>
      </w:r>
      <w:r w:rsidRPr="00382D98">
        <w:t xml:space="preserve"> there is a</w:t>
      </w:r>
      <w:r w:rsidR="00A420B3">
        <w:t>n urgent</w:t>
      </w:r>
      <w:r w:rsidRPr="00382D98">
        <w:t xml:space="preserve"> need for new intellectual property law</w:t>
      </w:r>
      <w:r w:rsidR="004A6E09">
        <w:t>s</w:t>
      </w:r>
      <w:r w:rsidRPr="00382D98">
        <w:t xml:space="preserve"> </w:t>
      </w:r>
      <w:r w:rsidR="008238B4">
        <w:t>designed to</w:t>
      </w:r>
      <w:r w:rsidRPr="00382D98">
        <w:t xml:space="preserve"> </w:t>
      </w:r>
      <w:r w:rsidR="00102D8C">
        <w:t xml:space="preserve">protect and improve </w:t>
      </w:r>
      <w:r w:rsidRPr="00382D98">
        <w:t xml:space="preserve"> society. </w:t>
      </w:r>
    </w:p>
    <w:p w14:paraId="478B4D71" w14:textId="77777777" w:rsidR="00864D8C" w:rsidRPr="00382D98" w:rsidRDefault="00864D8C" w:rsidP="009F0581">
      <w:pPr>
        <w:suppressAutoHyphens/>
      </w:pPr>
    </w:p>
    <w:sectPr w:rsidR="00864D8C" w:rsidRPr="00382D98" w:rsidSect="005D32B0">
      <w:headerReference w:type="even" r:id="rId11"/>
      <w:headerReference w:type="default" r:id="rId12"/>
      <w:headerReference w:type="first" r:id="rId13"/>
      <w:footerReference w:type="first" r:id="rId14"/>
      <w:type w:val="continuous"/>
      <w:pgSz w:w="12240" w:h="15840" w:code="1"/>
      <w:pgMar w:top="720" w:right="2880" w:bottom="2200" w:left="2880" w:header="720" w:footer="2200" w:gutter="0"/>
      <w:pgNumType w:start="36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31407" w14:textId="77777777" w:rsidR="000410C6" w:rsidRDefault="000410C6">
      <w:r>
        <w:separator/>
      </w:r>
    </w:p>
  </w:endnote>
  <w:endnote w:type="continuationSeparator" w:id="0">
    <w:p w14:paraId="7990E02F" w14:textId="77777777" w:rsidR="000410C6" w:rsidRDefault="000410C6">
      <w:r>
        <w:continuationSeparator/>
      </w:r>
    </w:p>
  </w:endnote>
  <w:endnote w:type="continuationNotice" w:id="1">
    <w:p w14:paraId="70BD1029" w14:textId="77777777" w:rsidR="000410C6" w:rsidRDefault="000410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ourier">
    <w:panose1 w:val="020704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idot">
    <w:charset w:val="B1"/>
    <w:family w:val="auto"/>
    <w:pitch w:val="variable"/>
    <w:sig w:usb0="80000867" w:usb1="00000000" w:usb2="00000000" w:usb3="00000000" w:csb0="000001FB" w:csb1="00000000"/>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B4D7E" w14:textId="77777777" w:rsidR="001808CC" w:rsidRPr="00C43DF4" w:rsidRDefault="001808CC">
    <w:pPr>
      <w:pStyle w:val="Footer"/>
      <w:spacing w:before="240"/>
      <w:ind w:right="360" w:firstLine="360"/>
      <w:jc w:val="center"/>
    </w:pPr>
    <w:r w:rsidRPr="00C43DF4">
      <w:fldChar w:fldCharType="begin"/>
    </w:r>
    <w:r w:rsidRPr="00C43DF4">
      <w:instrText xml:space="preserve"> PAGE  \* MERGEFORMAT </w:instrText>
    </w:r>
    <w:r w:rsidRPr="00C43DF4">
      <w:fldChar w:fldCharType="separate"/>
    </w:r>
    <w:r w:rsidR="00876C75" w:rsidRPr="00C43DF4">
      <w:rPr>
        <w:noProof/>
      </w:rPr>
      <w:t>101</w:t>
    </w:r>
    <w:r w:rsidRPr="00C43DF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CB588" w14:textId="77777777" w:rsidR="000410C6" w:rsidRPr="00382D98" w:rsidRDefault="000410C6" w:rsidP="00382D98">
      <w:pPr>
        <w:pStyle w:val="Footer"/>
        <w:pBdr>
          <w:bottom w:val="single" w:sz="6" w:space="0" w:color="auto"/>
        </w:pBdr>
        <w:spacing w:after="80"/>
      </w:pPr>
    </w:p>
  </w:footnote>
  <w:footnote w:type="continuationSeparator" w:id="0">
    <w:p w14:paraId="1BAE7EBA" w14:textId="77777777" w:rsidR="000410C6" w:rsidRPr="00382D98" w:rsidRDefault="000410C6" w:rsidP="00382D98">
      <w:pPr>
        <w:pStyle w:val="Footer"/>
        <w:pBdr>
          <w:bottom w:val="single" w:sz="6" w:space="0" w:color="auto"/>
        </w:pBdr>
        <w:spacing w:after="80"/>
      </w:pPr>
    </w:p>
  </w:footnote>
  <w:footnote w:type="continuationNotice" w:id="1">
    <w:p w14:paraId="1209377D" w14:textId="77777777" w:rsidR="000410C6" w:rsidRDefault="000410C6"/>
  </w:footnote>
  <w:footnote w:id="2">
    <w:p w14:paraId="478B4D7F" w14:textId="77777777" w:rsidR="00382D98" w:rsidRPr="00382D98" w:rsidRDefault="00382D98" w:rsidP="007F1564">
      <w:pPr>
        <w:pStyle w:val="FootNote"/>
        <w:suppressAutoHyphens/>
      </w:pPr>
      <w:r w:rsidRPr="00382D98">
        <w:rPr>
          <w:i/>
          <w:iCs/>
        </w:rPr>
        <w:tab/>
      </w:r>
      <w:r w:rsidRPr="00382D98">
        <w:rPr>
          <w:rStyle w:val="NoterefInNote"/>
        </w:rPr>
        <w:footnoteRef/>
      </w:r>
      <w:r w:rsidRPr="00382D98">
        <w:rPr>
          <w:i/>
          <w:iCs/>
        </w:rPr>
        <w:t>.</w:t>
      </w:r>
      <w:r w:rsidRPr="00382D98">
        <w:rPr>
          <w:i/>
          <w:iCs/>
        </w:rPr>
        <w:tab/>
        <w:t>See,</w:t>
      </w:r>
      <w:r w:rsidRPr="00382D98">
        <w:t xml:space="preserve"> </w:t>
      </w:r>
      <w:r w:rsidRPr="001B173A">
        <w:rPr>
          <w:rFonts w:cs="Didot"/>
          <w:smallCaps/>
        </w:rPr>
        <w:t>J.R.R. Tolkien</w:t>
      </w:r>
      <w:r w:rsidRPr="00382D98">
        <w:rPr>
          <w:rFonts w:cs="Didot"/>
        </w:rPr>
        <w:t xml:space="preserve">, </w:t>
      </w:r>
      <w:r w:rsidRPr="00382D98">
        <w:rPr>
          <w:rFonts w:cs="Didot"/>
          <w:smallCaps/>
        </w:rPr>
        <w:t xml:space="preserve">Tree and Leaf: Including Mythopoeia and the Homecoming of </w:t>
      </w:r>
      <w:proofErr w:type="spellStart"/>
      <w:r w:rsidRPr="00382D98">
        <w:rPr>
          <w:rFonts w:cs="Didot"/>
          <w:smallCaps/>
        </w:rPr>
        <w:t>Beorhtnoth</w:t>
      </w:r>
      <w:proofErr w:type="spellEnd"/>
      <w:r w:rsidRPr="00382D98">
        <w:rPr>
          <w:rFonts w:cs="Didot"/>
        </w:rPr>
        <w:t xml:space="preserve"> (International Ed. 2001).</w:t>
      </w:r>
    </w:p>
  </w:footnote>
  <w:footnote w:id="3">
    <w:p w14:paraId="478B4D80" w14:textId="77777777" w:rsidR="00382D98" w:rsidRPr="00382D98" w:rsidRDefault="00382D98" w:rsidP="007F1564">
      <w:pPr>
        <w:pStyle w:val="FootNote"/>
        <w:suppressAutoHyphens/>
      </w:pPr>
      <w:r w:rsidRPr="00382D98">
        <w:rPr>
          <w:i/>
          <w:iCs/>
        </w:rPr>
        <w:tab/>
      </w:r>
      <w:r w:rsidRPr="00382D98">
        <w:rPr>
          <w:rStyle w:val="NoterefInNote"/>
        </w:rPr>
        <w:footnoteRef/>
      </w:r>
      <w:r w:rsidRPr="00382D98">
        <w:rPr>
          <w:i/>
          <w:iCs/>
        </w:rPr>
        <w:t>.</w:t>
      </w:r>
      <w:r w:rsidRPr="00382D98">
        <w:rPr>
          <w:i/>
          <w:iCs/>
        </w:rPr>
        <w:tab/>
        <w:t xml:space="preserve">See generally, </w:t>
      </w:r>
      <w:r w:rsidRPr="001B173A">
        <w:rPr>
          <w:rFonts w:cs="Didot"/>
          <w:smallCaps/>
        </w:rPr>
        <w:t>John Garth</w:t>
      </w:r>
      <w:r w:rsidRPr="00382D98">
        <w:rPr>
          <w:rFonts w:cs="Didot"/>
          <w:smallCaps/>
        </w:rPr>
        <w:t>, Tolkien and the Great War: The Threshold of Middle-Earth</w:t>
      </w:r>
      <w:r w:rsidRPr="00382D98">
        <w:rPr>
          <w:rFonts w:cs="Didot"/>
        </w:rPr>
        <w:t xml:space="preserve"> (5</w:t>
      </w:r>
      <w:r w:rsidRPr="00382D98">
        <w:rPr>
          <w:rFonts w:cs="Didot"/>
          <w:vertAlign w:val="superscript"/>
        </w:rPr>
        <w:t>th</w:t>
      </w:r>
      <w:r w:rsidRPr="00382D98">
        <w:rPr>
          <w:rFonts w:cs="Didot"/>
        </w:rPr>
        <w:t xml:space="preserve"> ed. 2011).</w:t>
      </w:r>
    </w:p>
  </w:footnote>
  <w:footnote w:id="4">
    <w:p w14:paraId="478B4D81" w14:textId="77777777" w:rsidR="00382D98" w:rsidRPr="00382D98" w:rsidRDefault="00382D98" w:rsidP="007F1564">
      <w:pPr>
        <w:pStyle w:val="FootNote"/>
        <w:suppressAutoHyphens/>
      </w:pPr>
      <w:r w:rsidRPr="00382D98">
        <w:rPr>
          <w:i/>
          <w:iCs/>
        </w:rPr>
        <w:tab/>
      </w:r>
      <w:r w:rsidRPr="00382D98">
        <w:rPr>
          <w:rStyle w:val="NoterefInNote"/>
        </w:rPr>
        <w:footnoteRef/>
      </w:r>
      <w:r w:rsidRPr="00382D98">
        <w:rPr>
          <w:i/>
          <w:iCs/>
        </w:rPr>
        <w:t>.</w:t>
      </w:r>
      <w:r w:rsidRPr="00382D98">
        <w:rPr>
          <w:i/>
          <w:iCs/>
        </w:rPr>
        <w:tab/>
        <w:t>Id.</w:t>
      </w:r>
    </w:p>
  </w:footnote>
  <w:footnote w:id="5">
    <w:p w14:paraId="478B4D82" w14:textId="77777777" w:rsidR="00382D98" w:rsidRPr="00382D98" w:rsidRDefault="00382D98" w:rsidP="007F1564">
      <w:pPr>
        <w:pStyle w:val="FootNote"/>
        <w:suppressAutoHyphens/>
      </w:pPr>
      <w:r w:rsidRPr="00382D98">
        <w:rPr>
          <w:rFonts w:cs="Times"/>
          <w:i/>
          <w:iCs/>
        </w:rPr>
        <w:tab/>
      </w:r>
      <w:r w:rsidRPr="00382D98">
        <w:rPr>
          <w:rStyle w:val="NoterefInNote"/>
        </w:rPr>
        <w:footnoteRef/>
      </w:r>
      <w:r w:rsidRPr="00382D98">
        <w:rPr>
          <w:rFonts w:cs="Times"/>
          <w:i/>
          <w:iCs/>
        </w:rPr>
        <w:t>.</w:t>
      </w:r>
      <w:r w:rsidRPr="00382D98">
        <w:rPr>
          <w:rFonts w:cs="Times"/>
          <w:i/>
          <w:iCs/>
        </w:rPr>
        <w:tab/>
        <w:t xml:space="preserve">Id. </w:t>
      </w:r>
      <w:r w:rsidRPr="00196489">
        <w:rPr>
          <w:rFonts w:cs="Times"/>
        </w:rPr>
        <w:t>at XV.</w:t>
      </w:r>
    </w:p>
  </w:footnote>
  <w:footnote w:id="6">
    <w:p w14:paraId="478B4D83" w14:textId="0210D032" w:rsidR="00382D98" w:rsidRPr="00382D98" w:rsidRDefault="00382D98" w:rsidP="007F1564">
      <w:pPr>
        <w:pStyle w:val="FootNote"/>
        <w:suppressAutoHyphens/>
      </w:pPr>
      <w:r w:rsidRPr="00382D98">
        <w:tab/>
      </w:r>
      <w:r w:rsidRPr="00382D98">
        <w:rPr>
          <w:rStyle w:val="NoterefInNote"/>
        </w:rPr>
        <w:footnoteRef/>
      </w:r>
      <w:r w:rsidRPr="00382D98">
        <w:t>.</w:t>
      </w:r>
      <w:r w:rsidRPr="00382D98">
        <w:tab/>
      </w:r>
      <w:r w:rsidRPr="001B173A">
        <w:rPr>
          <w:smallCaps/>
        </w:rPr>
        <w:t>J</w:t>
      </w:r>
      <w:r w:rsidRPr="001B173A">
        <w:rPr>
          <w:rFonts w:cs="Didot"/>
          <w:smallCaps/>
        </w:rPr>
        <w:t>.R.R. Tolkien</w:t>
      </w:r>
      <w:r w:rsidRPr="00382D98">
        <w:rPr>
          <w:rFonts w:cs="Didot"/>
          <w:smallCaps/>
        </w:rPr>
        <w:t>, The Return of the King 384</w:t>
      </w:r>
      <w:r w:rsidRPr="00382D98">
        <w:t xml:space="preserve"> </w:t>
      </w:r>
      <w:r w:rsidRPr="00382D98">
        <w:rPr>
          <w:rFonts w:cs="Didot"/>
        </w:rPr>
        <w:t>(69</w:t>
      </w:r>
      <w:r w:rsidRPr="00382D98">
        <w:rPr>
          <w:rFonts w:cs="Didot"/>
          <w:vertAlign w:val="superscript"/>
        </w:rPr>
        <w:t>th</w:t>
      </w:r>
      <w:r w:rsidRPr="00382D98">
        <w:rPr>
          <w:rFonts w:cs="Didot"/>
        </w:rPr>
        <w:t xml:space="preserve"> </w:t>
      </w:r>
      <w:r w:rsidR="00425D4D">
        <w:rPr>
          <w:rFonts w:cs="Didot"/>
        </w:rPr>
        <w:t>e</w:t>
      </w:r>
      <w:r w:rsidRPr="00382D98">
        <w:rPr>
          <w:rFonts w:cs="Didot"/>
        </w:rPr>
        <w:t>d. 1982).</w:t>
      </w:r>
    </w:p>
  </w:footnote>
  <w:footnote w:id="7">
    <w:p w14:paraId="478B4D84" w14:textId="28C89DF9" w:rsidR="00382D98" w:rsidRPr="00382D98" w:rsidRDefault="00382D98" w:rsidP="007F1564">
      <w:pPr>
        <w:pStyle w:val="FootNote"/>
        <w:suppressAutoHyphens/>
      </w:pPr>
      <w:r w:rsidRPr="00382D98">
        <w:rPr>
          <w:rFonts w:cs="Didot"/>
          <w:smallCaps/>
        </w:rPr>
        <w:tab/>
      </w:r>
      <w:r w:rsidRPr="00382D98">
        <w:rPr>
          <w:rStyle w:val="NoterefInNote"/>
        </w:rPr>
        <w:footnoteRef/>
      </w:r>
      <w:r w:rsidRPr="00382D98">
        <w:rPr>
          <w:rFonts w:cs="Didot"/>
          <w:smallCaps/>
        </w:rPr>
        <w:t>.</w:t>
      </w:r>
      <w:r w:rsidRPr="00382D98">
        <w:rPr>
          <w:rFonts w:cs="Didot"/>
          <w:smallCaps/>
        </w:rPr>
        <w:tab/>
      </w:r>
      <w:r w:rsidRPr="00425D4D">
        <w:rPr>
          <w:rFonts w:cs="Didot"/>
          <w:smallCaps/>
        </w:rPr>
        <w:t>J.R.R. Tolkien</w:t>
      </w:r>
      <w:r w:rsidRPr="00382D98">
        <w:rPr>
          <w:rFonts w:cs="Didot"/>
          <w:smallCaps/>
        </w:rPr>
        <w:t xml:space="preserve">, The History of the Lord of the Rings Part Four: The End of the Third Age 112 </w:t>
      </w:r>
      <w:r w:rsidRPr="00382D98">
        <w:rPr>
          <w:rFonts w:cs="Didot"/>
        </w:rPr>
        <w:t>(Christopher Tolkien et al. eds.</w:t>
      </w:r>
      <w:r w:rsidR="00FF07BC">
        <w:rPr>
          <w:rFonts w:cs="Didot"/>
        </w:rPr>
        <w:t>,</w:t>
      </w:r>
      <w:r w:rsidRPr="00382D98">
        <w:rPr>
          <w:rFonts w:cs="Didot"/>
        </w:rPr>
        <w:t xml:space="preserve"> 3rd ed. 2002).</w:t>
      </w:r>
    </w:p>
  </w:footnote>
  <w:footnote w:id="8">
    <w:p w14:paraId="478B4D85" w14:textId="5B1EE8F8" w:rsidR="00382D98" w:rsidRPr="00382D98" w:rsidRDefault="00382D98" w:rsidP="007F1564">
      <w:pPr>
        <w:pStyle w:val="FootNote"/>
        <w:suppressAutoHyphens/>
      </w:pPr>
      <w:r w:rsidRPr="00B71440">
        <w:rPr>
          <w:rFonts w:cs="Didot"/>
        </w:rPr>
        <w:tab/>
      </w:r>
      <w:r w:rsidRPr="00E61DC6">
        <w:rPr>
          <w:rStyle w:val="NoterefInNote"/>
        </w:rPr>
        <w:footnoteRef/>
      </w:r>
      <w:r w:rsidRPr="00B71440">
        <w:rPr>
          <w:rFonts w:cs="Didot"/>
        </w:rPr>
        <w:t>.</w:t>
      </w:r>
      <w:r w:rsidRPr="00B71440">
        <w:rPr>
          <w:rFonts w:cs="Didot"/>
        </w:rPr>
        <w:tab/>
      </w:r>
      <w:r w:rsidR="009520B5">
        <w:rPr>
          <w:rFonts w:cs="Didot"/>
        </w:rPr>
        <w:t xml:space="preserve">Webster, </w:t>
      </w:r>
      <w:r w:rsidR="00AD70F1" w:rsidRPr="00B71440">
        <w:rPr>
          <w:rFonts w:cs="Didot"/>
        </w:rPr>
        <w:t xml:space="preserve">The Fictitious Characters of C.S. Lewis and J.R.R. Tolkien in Relation to Their </w:t>
      </w:r>
      <w:r w:rsidR="009879F8" w:rsidRPr="00B71440">
        <w:rPr>
          <w:rFonts w:cs="Didot"/>
        </w:rPr>
        <w:t>Medieval Sources</w:t>
      </w:r>
      <w:r w:rsidR="009879F8">
        <w:rPr>
          <w:rFonts w:cs="Didot"/>
        </w:rPr>
        <w:t xml:space="preserve">, </w:t>
      </w:r>
      <w:r w:rsidR="00E86688">
        <w:rPr>
          <w:rFonts w:cs="Didot"/>
        </w:rPr>
        <w:t>(</w:t>
      </w:r>
      <w:r w:rsidR="00C93F6A">
        <w:rPr>
          <w:rFonts w:cs="Didot"/>
        </w:rPr>
        <w:t>1972</w:t>
      </w:r>
      <w:r w:rsidR="00E86688">
        <w:rPr>
          <w:rFonts w:cs="Didot"/>
        </w:rPr>
        <w:t>) (Ph.D. dissertation, Univ. Wis</w:t>
      </w:r>
      <w:r w:rsidR="00A071BE">
        <w:rPr>
          <w:rFonts w:cs="Didot"/>
        </w:rPr>
        <w:t>. Madison</w:t>
      </w:r>
      <w:r w:rsidR="00E86688">
        <w:rPr>
          <w:rFonts w:cs="Didot"/>
        </w:rPr>
        <w:t>)</w:t>
      </w:r>
      <w:r w:rsidR="00566E5C">
        <w:rPr>
          <w:rFonts w:cs="Didot"/>
        </w:rPr>
        <w:t xml:space="preserve">. </w:t>
      </w:r>
    </w:p>
  </w:footnote>
  <w:footnote w:id="9">
    <w:p w14:paraId="478B4D86" w14:textId="77777777" w:rsidR="00382D98" w:rsidRPr="00382D98" w:rsidRDefault="00382D98" w:rsidP="007F1564">
      <w:pPr>
        <w:pStyle w:val="FootNote"/>
        <w:suppressAutoHyphens/>
      </w:pPr>
      <w:r w:rsidRPr="00382D98">
        <w:rPr>
          <w:rFonts w:cs="Didot"/>
        </w:rPr>
        <w:tab/>
      </w:r>
      <w:r w:rsidRPr="00382D98">
        <w:rPr>
          <w:rStyle w:val="NoterefInNote"/>
        </w:rPr>
        <w:footnoteRef/>
      </w:r>
      <w:r w:rsidRPr="00382D98">
        <w:rPr>
          <w:rFonts w:cs="Didot"/>
        </w:rPr>
        <w:t>.</w:t>
      </w:r>
      <w:r w:rsidRPr="00382D98">
        <w:rPr>
          <w:rFonts w:cs="Didot"/>
        </w:rPr>
        <w:tab/>
        <w:t>17 U.S.C. § 102 (1976).</w:t>
      </w:r>
    </w:p>
  </w:footnote>
  <w:footnote w:id="10">
    <w:p w14:paraId="478B4D87" w14:textId="77777777" w:rsidR="00382D98" w:rsidRPr="00382D98" w:rsidRDefault="00382D98" w:rsidP="007F1564">
      <w:pPr>
        <w:pStyle w:val="FootNote"/>
        <w:suppressAutoHyphens/>
      </w:pPr>
      <w:r w:rsidRPr="00382D98">
        <w:rPr>
          <w:i/>
          <w:iCs/>
        </w:rPr>
        <w:tab/>
      </w:r>
      <w:r w:rsidRPr="00382D98">
        <w:rPr>
          <w:rStyle w:val="NoterefInNote"/>
        </w:rPr>
        <w:footnoteRef/>
      </w:r>
      <w:r w:rsidRPr="00382D98">
        <w:rPr>
          <w:i/>
          <w:iCs/>
        </w:rPr>
        <w:t>.</w:t>
      </w:r>
      <w:r w:rsidRPr="00382D98">
        <w:rPr>
          <w:i/>
          <w:iCs/>
        </w:rPr>
        <w:tab/>
        <w:t xml:space="preserve">See </w:t>
      </w:r>
      <w:r w:rsidRPr="00382D98">
        <w:rPr>
          <w:rFonts w:cs="Didot"/>
        </w:rPr>
        <w:t xml:space="preserve">Matthew Sag, </w:t>
      </w:r>
      <w:r w:rsidRPr="00382D98">
        <w:rPr>
          <w:rFonts w:cs="Didot"/>
          <w:i/>
          <w:iCs/>
        </w:rPr>
        <w:t>Copyright Safety for Generative AI</w:t>
      </w:r>
      <w:r w:rsidRPr="00382D98">
        <w:rPr>
          <w:rFonts w:cs="Didot"/>
        </w:rPr>
        <w:t xml:space="preserve">, 61 </w:t>
      </w:r>
      <w:r w:rsidRPr="00382D98">
        <w:rPr>
          <w:rFonts w:cs="Didot"/>
          <w:smallCaps/>
        </w:rPr>
        <w:t>HOUS.  L. REV.</w:t>
      </w:r>
      <w:r w:rsidRPr="00382D98">
        <w:rPr>
          <w:rFonts w:cs="Didot"/>
        </w:rPr>
        <w:t xml:space="preserve"> 295 (2023).</w:t>
      </w:r>
    </w:p>
  </w:footnote>
  <w:footnote w:id="11">
    <w:p w14:paraId="478B4D88" w14:textId="77777777" w:rsidR="00382D98" w:rsidRPr="00382D98" w:rsidRDefault="00382D98" w:rsidP="007F1564">
      <w:pPr>
        <w:pStyle w:val="FootNote"/>
        <w:suppressAutoHyphens/>
      </w:pPr>
      <w:r w:rsidRPr="00382D98">
        <w:rPr>
          <w:i/>
          <w:iCs/>
        </w:rPr>
        <w:tab/>
      </w:r>
      <w:r w:rsidRPr="00382D98">
        <w:rPr>
          <w:rStyle w:val="NoterefInNote"/>
        </w:rPr>
        <w:footnoteRef/>
      </w:r>
      <w:r w:rsidRPr="00382D98">
        <w:rPr>
          <w:i/>
          <w:iCs/>
        </w:rPr>
        <w:t>.</w:t>
      </w:r>
      <w:r w:rsidRPr="00382D98">
        <w:rPr>
          <w:i/>
          <w:iCs/>
        </w:rPr>
        <w:tab/>
        <w:t xml:space="preserve">See </w:t>
      </w:r>
      <w:r w:rsidRPr="00382D98">
        <w:rPr>
          <w:rFonts w:cs="Didot"/>
        </w:rPr>
        <w:t xml:space="preserve">Teresa M. Bruce, </w:t>
      </w:r>
      <w:r w:rsidRPr="00382D98">
        <w:rPr>
          <w:rFonts w:cs="Didot"/>
          <w:i/>
          <w:iCs/>
        </w:rPr>
        <w:t>In the Language of Pictures: How Copyright Fails to Adequately Account for Photography</w:t>
      </w:r>
      <w:r w:rsidRPr="00382D98">
        <w:rPr>
          <w:rFonts w:cs="Didot"/>
        </w:rPr>
        <w:t xml:space="preserve"> 115 W. VA L. REV. 93 (2012).  </w:t>
      </w:r>
    </w:p>
  </w:footnote>
  <w:footnote w:id="12">
    <w:p w14:paraId="478B4D89" w14:textId="4BDC4C9B" w:rsidR="00382D98" w:rsidRPr="00382D98" w:rsidRDefault="00382D98" w:rsidP="007F1564">
      <w:pPr>
        <w:pStyle w:val="FootNote"/>
        <w:suppressAutoHyphens/>
      </w:pPr>
      <w:r w:rsidRPr="00382D98">
        <w:rPr>
          <w:rFonts w:cs="Didot"/>
        </w:rPr>
        <w:tab/>
      </w:r>
      <w:r w:rsidRPr="00382D98">
        <w:rPr>
          <w:rStyle w:val="NoterefInNote"/>
        </w:rPr>
        <w:footnoteRef/>
      </w:r>
      <w:r w:rsidRPr="00382D98">
        <w:rPr>
          <w:rFonts w:cs="Didot"/>
        </w:rPr>
        <w:t>.</w:t>
      </w:r>
      <w:r w:rsidRPr="00382D98">
        <w:rPr>
          <w:rFonts w:cs="Didot"/>
        </w:rPr>
        <w:tab/>
        <w:t xml:space="preserve">U.S.C., </w:t>
      </w:r>
      <w:r w:rsidRPr="00382D98">
        <w:rPr>
          <w:rFonts w:cs="Didot"/>
          <w:i/>
          <w:iCs/>
        </w:rPr>
        <w:t xml:space="preserve">supra </w:t>
      </w:r>
      <w:r w:rsidRPr="00382D98">
        <w:rPr>
          <w:rFonts w:cs="Didot"/>
        </w:rPr>
        <w:t xml:space="preserve">note </w:t>
      </w:r>
      <w:r w:rsidR="004F1961">
        <w:rPr>
          <w:rFonts w:cs="Didot"/>
        </w:rPr>
        <w:t>8</w:t>
      </w:r>
      <w:r w:rsidRPr="00382D98">
        <w:rPr>
          <w:rFonts w:cs="Didot"/>
        </w:rPr>
        <w:t>.</w:t>
      </w:r>
    </w:p>
  </w:footnote>
  <w:footnote w:id="13">
    <w:p w14:paraId="478B4D8A" w14:textId="77777777" w:rsidR="00382D98" w:rsidRPr="00382D98" w:rsidRDefault="00382D98" w:rsidP="007F1564">
      <w:pPr>
        <w:pStyle w:val="FootNote"/>
        <w:suppressAutoHyphens/>
      </w:pPr>
      <w:r w:rsidRPr="00382D98">
        <w:rPr>
          <w:rFonts w:cs="Didot"/>
          <w:i/>
          <w:iCs/>
        </w:rPr>
        <w:tab/>
      </w:r>
      <w:r w:rsidRPr="00382D98">
        <w:rPr>
          <w:rStyle w:val="NoterefInNote"/>
        </w:rPr>
        <w:footnoteRef/>
      </w:r>
      <w:r w:rsidRPr="00382D98">
        <w:rPr>
          <w:rFonts w:cs="Didot"/>
          <w:i/>
          <w:iCs/>
        </w:rPr>
        <w:t>.</w:t>
      </w:r>
      <w:r w:rsidRPr="00382D98">
        <w:rPr>
          <w:rFonts w:cs="Didot"/>
          <w:i/>
          <w:iCs/>
        </w:rPr>
        <w:tab/>
        <w:t>Id.</w:t>
      </w:r>
    </w:p>
  </w:footnote>
  <w:footnote w:id="14">
    <w:p w14:paraId="478B4D8B" w14:textId="7638C032" w:rsidR="00382D98" w:rsidRPr="00382D98" w:rsidRDefault="00382D98" w:rsidP="007F1564">
      <w:pPr>
        <w:pStyle w:val="FootNote"/>
        <w:suppressAutoHyphens/>
      </w:pPr>
      <w:r w:rsidRPr="00382D98">
        <w:rPr>
          <w:rFonts w:cs="Didot"/>
          <w:i/>
          <w:iCs/>
        </w:rPr>
        <w:tab/>
      </w:r>
      <w:r w:rsidRPr="00382D98">
        <w:rPr>
          <w:rStyle w:val="NoterefInNote"/>
        </w:rPr>
        <w:footnoteRef/>
      </w:r>
      <w:r w:rsidRPr="00382D98">
        <w:rPr>
          <w:rFonts w:cs="Didot"/>
          <w:i/>
          <w:iCs/>
        </w:rPr>
        <w:t>.</w:t>
      </w:r>
      <w:r w:rsidRPr="00382D98">
        <w:rPr>
          <w:rFonts w:cs="Didot"/>
          <w:i/>
          <w:iCs/>
        </w:rPr>
        <w:tab/>
        <w:t>See generally</w:t>
      </w:r>
      <w:r w:rsidRPr="00382D98">
        <w:t xml:space="preserve"> </w:t>
      </w:r>
      <w:r w:rsidRPr="00382D98">
        <w:rPr>
          <w:rFonts w:cs="Didot"/>
        </w:rPr>
        <w:t>Feist Publications v. Rural Telephone Service Co., 499 U.S. 340 (1991)</w:t>
      </w:r>
      <w:r w:rsidR="006713CE">
        <w:rPr>
          <w:rFonts w:cs="Didot"/>
        </w:rPr>
        <w:t>;</w:t>
      </w:r>
      <w:r w:rsidRPr="00382D98">
        <w:rPr>
          <w:rFonts w:cs="Didot"/>
        </w:rPr>
        <w:t xml:space="preserve"> Alfred Bell &amp; Co. v. Catalda Fine Arts, 191 F.2d 99 (2d Cir. 1951)</w:t>
      </w:r>
      <w:r w:rsidR="006713CE">
        <w:rPr>
          <w:rFonts w:cs="Didot"/>
        </w:rPr>
        <w:t>;</w:t>
      </w:r>
      <w:r w:rsidRPr="00382D98">
        <w:rPr>
          <w:rFonts w:cs="Didot"/>
        </w:rPr>
        <w:t xml:space="preserve"> Naruto v. Slater, 888 F.3d 418 (9th Cir. 2018).</w:t>
      </w:r>
    </w:p>
  </w:footnote>
  <w:footnote w:id="15">
    <w:p w14:paraId="478B4D8C" w14:textId="5D73C055" w:rsidR="00382D98" w:rsidRPr="00382D98" w:rsidRDefault="00382D98" w:rsidP="007F1564">
      <w:pPr>
        <w:pStyle w:val="FootNote"/>
        <w:suppressAutoHyphens/>
      </w:pPr>
      <w:r w:rsidRPr="00382D98">
        <w:rPr>
          <w:rFonts w:cs="Didot"/>
        </w:rPr>
        <w:tab/>
      </w:r>
      <w:r w:rsidRPr="00382D98">
        <w:rPr>
          <w:rStyle w:val="NoterefInNote"/>
        </w:rPr>
        <w:footnoteRef/>
      </w:r>
      <w:r w:rsidRPr="00382D98">
        <w:rPr>
          <w:rFonts w:cs="Didot"/>
        </w:rPr>
        <w:t>.</w:t>
      </w:r>
      <w:r w:rsidRPr="00382D98">
        <w:rPr>
          <w:rFonts w:cs="Didot"/>
        </w:rPr>
        <w:tab/>
        <w:t xml:space="preserve">U.S.C., </w:t>
      </w:r>
      <w:r w:rsidRPr="00382D98">
        <w:rPr>
          <w:rFonts w:cs="Didot"/>
          <w:i/>
          <w:iCs/>
        </w:rPr>
        <w:t xml:space="preserve">supra </w:t>
      </w:r>
      <w:r w:rsidRPr="00382D98">
        <w:rPr>
          <w:rFonts w:cs="Didot"/>
        </w:rPr>
        <w:t xml:space="preserve">note </w:t>
      </w:r>
      <w:r w:rsidR="00B16587">
        <w:rPr>
          <w:rFonts w:cs="Didot"/>
        </w:rPr>
        <w:t>8</w:t>
      </w:r>
      <w:r w:rsidRPr="00382D98">
        <w:rPr>
          <w:rFonts w:cs="Didot"/>
        </w:rPr>
        <w:t>, at (b).</w:t>
      </w:r>
    </w:p>
  </w:footnote>
  <w:footnote w:id="16">
    <w:p w14:paraId="478B4D8D" w14:textId="4CEE63FA" w:rsidR="00382D98" w:rsidRPr="00382D98" w:rsidRDefault="00382D98" w:rsidP="007F1564">
      <w:pPr>
        <w:pStyle w:val="FootNote"/>
        <w:suppressAutoHyphens/>
      </w:pPr>
      <w:r w:rsidRPr="00382D98">
        <w:rPr>
          <w:rFonts w:cs="Didot"/>
        </w:rPr>
        <w:tab/>
      </w:r>
      <w:r w:rsidRPr="00382D98">
        <w:rPr>
          <w:rStyle w:val="NoterefInNote"/>
        </w:rPr>
        <w:footnoteRef/>
      </w:r>
      <w:r w:rsidRPr="00382D98">
        <w:rPr>
          <w:rFonts w:cs="Didot"/>
        </w:rPr>
        <w:t>.</w:t>
      </w:r>
      <w:r w:rsidRPr="00382D98">
        <w:rPr>
          <w:rFonts w:cs="Didot"/>
        </w:rPr>
        <w:tab/>
        <w:t xml:space="preserve">Mark A, Lemley, </w:t>
      </w:r>
      <w:r w:rsidRPr="00382D98">
        <w:rPr>
          <w:rFonts w:cs="Didot"/>
          <w:i/>
          <w:iCs/>
        </w:rPr>
        <w:t>How Generative AI Will Turn Copyright on its Head</w:t>
      </w:r>
      <w:r w:rsidRPr="00382D98">
        <w:rPr>
          <w:rFonts w:cs="Didot"/>
        </w:rPr>
        <w:t xml:space="preserve">, 25 </w:t>
      </w:r>
      <w:r w:rsidRPr="00B71440">
        <w:rPr>
          <w:rFonts w:cs="Didot"/>
          <w:smallCaps/>
        </w:rPr>
        <w:t>C</w:t>
      </w:r>
      <w:r w:rsidR="00D84F07" w:rsidRPr="00B71440">
        <w:rPr>
          <w:rFonts w:cs="Didot"/>
          <w:smallCaps/>
        </w:rPr>
        <w:t>olum</w:t>
      </w:r>
      <w:r w:rsidRPr="00B71440">
        <w:rPr>
          <w:rFonts w:cs="Didot"/>
          <w:smallCaps/>
        </w:rPr>
        <w:t>. S</w:t>
      </w:r>
      <w:r w:rsidR="00D84F07" w:rsidRPr="00B71440">
        <w:rPr>
          <w:rFonts w:cs="Didot"/>
          <w:smallCaps/>
        </w:rPr>
        <w:t>ci</w:t>
      </w:r>
      <w:r w:rsidRPr="00B71440">
        <w:rPr>
          <w:rFonts w:cs="Didot"/>
          <w:smallCaps/>
        </w:rPr>
        <w:t>. &amp; T</w:t>
      </w:r>
      <w:r w:rsidR="00D84F07" w:rsidRPr="00B71440">
        <w:rPr>
          <w:rFonts w:cs="Didot"/>
          <w:smallCaps/>
        </w:rPr>
        <w:t>ech</w:t>
      </w:r>
      <w:r w:rsidRPr="00B71440">
        <w:rPr>
          <w:rFonts w:cs="Didot"/>
          <w:smallCaps/>
        </w:rPr>
        <w:t>. L. R</w:t>
      </w:r>
      <w:r w:rsidR="00D84F07" w:rsidRPr="00B71440">
        <w:rPr>
          <w:rFonts w:cs="Didot"/>
          <w:smallCaps/>
        </w:rPr>
        <w:t>ev</w:t>
      </w:r>
      <w:r w:rsidRPr="00B71440">
        <w:rPr>
          <w:rFonts w:cs="Didot"/>
          <w:smallCaps/>
        </w:rPr>
        <w:t xml:space="preserve">. </w:t>
      </w:r>
      <w:r w:rsidRPr="00382D98">
        <w:rPr>
          <w:rFonts w:cs="Didot"/>
        </w:rPr>
        <w:t xml:space="preserve">21 (2024); </w:t>
      </w:r>
      <w:r w:rsidRPr="00382D98">
        <w:rPr>
          <w:rFonts w:cs="Didot"/>
          <w:i/>
          <w:iCs/>
        </w:rPr>
        <w:t>See</w:t>
      </w:r>
      <w:r w:rsidRPr="00382D98">
        <w:rPr>
          <w:rFonts w:cs="Didot"/>
        </w:rPr>
        <w:t xml:space="preserve"> </w:t>
      </w:r>
      <w:r w:rsidRPr="00382D98">
        <w:rPr>
          <w:rFonts w:cs="Didot"/>
          <w:i/>
          <w:iCs/>
        </w:rPr>
        <w:t>also</w:t>
      </w:r>
      <w:r w:rsidRPr="00382D98">
        <w:rPr>
          <w:rFonts w:cs="Didot"/>
        </w:rPr>
        <w:t xml:space="preserve"> </w:t>
      </w:r>
      <w:r w:rsidRPr="006B05B8">
        <w:rPr>
          <w:rFonts w:cs="Didot"/>
        </w:rPr>
        <w:t>Bruce</w:t>
      </w:r>
      <w:r w:rsidRPr="00382D98">
        <w:rPr>
          <w:rFonts w:cs="Didot"/>
        </w:rPr>
        <w:t xml:space="preserve">, </w:t>
      </w:r>
      <w:r w:rsidRPr="00382D98">
        <w:rPr>
          <w:rFonts w:cs="Didot"/>
          <w:i/>
          <w:iCs/>
        </w:rPr>
        <w:t xml:space="preserve">supra </w:t>
      </w:r>
      <w:r w:rsidRPr="00382D98">
        <w:rPr>
          <w:rFonts w:cs="Didot"/>
        </w:rPr>
        <w:t xml:space="preserve">note </w:t>
      </w:r>
      <w:r w:rsidR="00C64B46">
        <w:rPr>
          <w:rFonts w:cs="Didot"/>
        </w:rPr>
        <w:t>10</w:t>
      </w:r>
      <w:r w:rsidRPr="00382D98">
        <w:rPr>
          <w:rFonts w:cs="Didot"/>
        </w:rPr>
        <w:t>.</w:t>
      </w:r>
    </w:p>
  </w:footnote>
  <w:footnote w:id="17">
    <w:p w14:paraId="478B4D8E" w14:textId="360341EA" w:rsidR="00382D98" w:rsidRPr="00382D98" w:rsidRDefault="00382D98" w:rsidP="007F1564">
      <w:pPr>
        <w:pStyle w:val="FootNote"/>
        <w:suppressAutoHyphens/>
      </w:pPr>
      <w:r w:rsidRPr="00382D98">
        <w:rPr>
          <w:i/>
          <w:iCs/>
        </w:rPr>
        <w:tab/>
      </w:r>
      <w:r w:rsidRPr="00382D98">
        <w:rPr>
          <w:rStyle w:val="NoterefInNote"/>
        </w:rPr>
        <w:footnoteRef/>
      </w:r>
      <w:r w:rsidRPr="00382D98">
        <w:rPr>
          <w:i/>
          <w:iCs/>
        </w:rPr>
        <w:t>.</w:t>
      </w:r>
      <w:r w:rsidRPr="00382D98">
        <w:rPr>
          <w:i/>
          <w:iCs/>
        </w:rPr>
        <w:tab/>
        <w:t>See</w:t>
      </w:r>
      <w:r w:rsidRPr="00382D98">
        <w:t xml:space="preserve"> </w:t>
      </w:r>
      <w:r w:rsidRPr="00382D98">
        <w:rPr>
          <w:rFonts w:cs="Didot"/>
        </w:rPr>
        <w:t xml:space="preserve">Megan Svedman, </w:t>
      </w:r>
      <w:r w:rsidRPr="00382D98">
        <w:rPr>
          <w:rFonts w:cs="Didot"/>
          <w:i/>
          <w:iCs/>
        </w:rPr>
        <w:t>Artificial Creativity: A Case Against Copyright for AI-Created Visual Artwork</w:t>
      </w:r>
      <w:r w:rsidRPr="00382D98">
        <w:rPr>
          <w:rFonts w:cs="Didot"/>
        </w:rPr>
        <w:t xml:space="preserve">, 9 </w:t>
      </w:r>
      <w:r w:rsidRPr="00B71440">
        <w:rPr>
          <w:rFonts w:cs="Didot"/>
          <w:smallCaps/>
        </w:rPr>
        <w:t xml:space="preserve">IP </w:t>
      </w:r>
      <w:r w:rsidR="00D84F07" w:rsidRPr="00B71440">
        <w:rPr>
          <w:rFonts w:cs="Didot"/>
          <w:smallCaps/>
        </w:rPr>
        <w:t>Theory</w:t>
      </w:r>
      <w:r w:rsidR="00D84F07" w:rsidRPr="00382D98">
        <w:rPr>
          <w:rFonts w:cs="Didot"/>
        </w:rPr>
        <w:t xml:space="preserve"> </w:t>
      </w:r>
      <w:r w:rsidRPr="00382D98">
        <w:rPr>
          <w:rFonts w:cs="Didot"/>
        </w:rPr>
        <w:t xml:space="preserve">(2020); </w:t>
      </w:r>
      <w:r w:rsidRPr="00382D98">
        <w:rPr>
          <w:rFonts w:cs="Didot"/>
          <w:i/>
          <w:iCs/>
        </w:rPr>
        <w:t>See also</w:t>
      </w:r>
      <w:r w:rsidRPr="00382D98">
        <w:rPr>
          <w:rFonts w:cs="Didot"/>
        </w:rPr>
        <w:t xml:space="preserve"> </w:t>
      </w:r>
      <w:r w:rsidRPr="006B05B8">
        <w:rPr>
          <w:rFonts w:cs="Didot"/>
        </w:rPr>
        <w:t>Bruce</w:t>
      </w:r>
      <w:r w:rsidRPr="00382D98">
        <w:rPr>
          <w:rFonts w:cs="Didot"/>
        </w:rPr>
        <w:t xml:space="preserve">, </w:t>
      </w:r>
      <w:r w:rsidRPr="00382D98">
        <w:rPr>
          <w:rFonts w:cs="Didot"/>
          <w:i/>
          <w:iCs/>
        </w:rPr>
        <w:t xml:space="preserve">supra </w:t>
      </w:r>
      <w:r w:rsidRPr="00382D98">
        <w:rPr>
          <w:rFonts w:cs="Didot"/>
        </w:rPr>
        <w:t xml:space="preserve">note </w:t>
      </w:r>
      <w:r w:rsidR="00577FEF">
        <w:rPr>
          <w:rFonts w:cs="Didot"/>
        </w:rPr>
        <w:t>10</w:t>
      </w:r>
      <w:r w:rsidRPr="00382D98">
        <w:rPr>
          <w:rFonts w:cs="Didot"/>
        </w:rPr>
        <w:t>.</w:t>
      </w:r>
    </w:p>
  </w:footnote>
  <w:footnote w:id="18">
    <w:p w14:paraId="478B4D8F" w14:textId="77777777" w:rsidR="00382D98" w:rsidRPr="00382D98" w:rsidRDefault="00382D98" w:rsidP="007F1564">
      <w:pPr>
        <w:pStyle w:val="FootNote"/>
        <w:suppressAutoHyphens/>
      </w:pPr>
      <w:r w:rsidRPr="00382D98">
        <w:rPr>
          <w:i/>
          <w:iCs/>
        </w:rPr>
        <w:tab/>
      </w:r>
      <w:r w:rsidRPr="00382D98">
        <w:rPr>
          <w:rStyle w:val="NoterefInNote"/>
        </w:rPr>
        <w:footnoteRef/>
      </w:r>
      <w:r w:rsidRPr="00382D98">
        <w:rPr>
          <w:i/>
          <w:iCs/>
        </w:rPr>
        <w:t>.</w:t>
      </w:r>
      <w:r w:rsidRPr="00382D98">
        <w:rPr>
          <w:i/>
          <w:iCs/>
        </w:rPr>
        <w:tab/>
        <w:t>Id.</w:t>
      </w:r>
      <w:r w:rsidRPr="00382D98">
        <w:t xml:space="preserve"> at 9.</w:t>
      </w:r>
    </w:p>
  </w:footnote>
  <w:footnote w:id="19">
    <w:p w14:paraId="478B4D90" w14:textId="65C86DEB" w:rsidR="00382D98" w:rsidRPr="00382D98" w:rsidRDefault="00382D98" w:rsidP="007F1564">
      <w:pPr>
        <w:pStyle w:val="FootNote"/>
        <w:suppressAutoHyphens/>
      </w:pPr>
      <w:r w:rsidRPr="00382D98">
        <w:rPr>
          <w:rFonts w:cs="Didot"/>
        </w:rPr>
        <w:tab/>
      </w:r>
      <w:r w:rsidRPr="00382D98">
        <w:rPr>
          <w:rStyle w:val="NoterefInNote"/>
        </w:rPr>
        <w:footnoteRef/>
      </w:r>
      <w:r w:rsidRPr="00382D98">
        <w:rPr>
          <w:rFonts w:cs="Didot"/>
        </w:rPr>
        <w:t>.</w:t>
      </w:r>
      <w:r w:rsidRPr="00382D98">
        <w:rPr>
          <w:rFonts w:cs="Didot"/>
        </w:rPr>
        <w:tab/>
      </w:r>
      <w:r w:rsidRPr="006B05B8">
        <w:rPr>
          <w:rFonts w:cs="Didot"/>
        </w:rPr>
        <w:t>Lemley</w:t>
      </w:r>
      <w:r w:rsidRPr="00382D98">
        <w:rPr>
          <w:rFonts w:cs="Didot"/>
          <w:i/>
          <w:iCs/>
        </w:rPr>
        <w:t>, supra</w:t>
      </w:r>
      <w:r w:rsidRPr="00382D98">
        <w:rPr>
          <w:rFonts w:cs="Didot"/>
        </w:rPr>
        <w:t xml:space="preserve"> note </w:t>
      </w:r>
      <w:r w:rsidR="00C64B46">
        <w:rPr>
          <w:rFonts w:cs="Didot"/>
        </w:rPr>
        <w:t>15</w:t>
      </w:r>
      <w:r w:rsidRPr="00382D98">
        <w:rPr>
          <w:rFonts w:cs="Didot"/>
        </w:rPr>
        <w:t>, at 26.</w:t>
      </w:r>
    </w:p>
  </w:footnote>
  <w:footnote w:id="20">
    <w:p w14:paraId="478B4D91" w14:textId="55A2575F" w:rsidR="00382D98" w:rsidRPr="00382D98" w:rsidRDefault="00382D98" w:rsidP="007F1564">
      <w:pPr>
        <w:pStyle w:val="FootNote"/>
        <w:suppressAutoHyphens/>
      </w:pPr>
      <w:r w:rsidRPr="00382D98">
        <w:rPr>
          <w:i/>
          <w:iCs/>
        </w:rPr>
        <w:tab/>
      </w:r>
      <w:r w:rsidRPr="00382D98">
        <w:rPr>
          <w:rStyle w:val="NoterefInNote"/>
        </w:rPr>
        <w:footnoteRef/>
      </w:r>
      <w:r w:rsidRPr="00382D98">
        <w:rPr>
          <w:i/>
          <w:iCs/>
        </w:rPr>
        <w:t>.</w:t>
      </w:r>
      <w:r w:rsidRPr="00382D98">
        <w:rPr>
          <w:i/>
          <w:iCs/>
        </w:rPr>
        <w:tab/>
        <w:t>See generally</w:t>
      </w:r>
      <w:r w:rsidRPr="00382D98">
        <w:t xml:space="preserve"> </w:t>
      </w:r>
      <w:r w:rsidRPr="00A9191C">
        <w:rPr>
          <w:rFonts w:cs="Didot"/>
        </w:rPr>
        <w:t>Bruce</w:t>
      </w:r>
      <w:r w:rsidRPr="00382D98">
        <w:rPr>
          <w:rFonts w:cs="Didot"/>
        </w:rPr>
        <w:t xml:space="preserve">, </w:t>
      </w:r>
      <w:r w:rsidRPr="00382D98">
        <w:rPr>
          <w:rFonts w:cs="Didot"/>
          <w:i/>
          <w:iCs/>
        </w:rPr>
        <w:t xml:space="preserve">supra </w:t>
      </w:r>
      <w:r w:rsidRPr="00382D98">
        <w:rPr>
          <w:rFonts w:cs="Didot"/>
        </w:rPr>
        <w:t xml:space="preserve">note </w:t>
      </w:r>
      <w:r w:rsidR="00C834EE">
        <w:rPr>
          <w:rFonts w:cs="Didot"/>
        </w:rPr>
        <w:t>10</w:t>
      </w:r>
      <w:r w:rsidRPr="00382D98">
        <w:rPr>
          <w:rFonts w:cs="Didot"/>
        </w:rPr>
        <w:t>, at 120.</w:t>
      </w:r>
    </w:p>
  </w:footnote>
  <w:footnote w:id="21">
    <w:p w14:paraId="478B4D92" w14:textId="4FFEC26F" w:rsidR="00382D98" w:rsidRPr="00382D98" w:rsidRDefault="00382D98" w:rsidP="007F1564">
      <w:pPr>
        <w:pStyle w:val="FootNote"/>
        <w:suppressAutoHyphens/>
      </w:pPr>
      <w:r w:rsidRPr="00382D98">
        <w:rPr>
          <w:rFonts w:cs="Didot"/>
        </w:rPr>
        <w:tab/>
      </w:r>
      <w:r w:rsidRPr="00382D98">
        <w:rPr>
          <w:rStyle w:val="NoterefInNote"/>
        </w:rPr>
        <w:footnoteRef/>
      </w:r>
      <w:r w:rsidRPr="00382D98">
        <w:rPr>
          <w:rFonts w:cs="Didot"/>
        </w:rPr>
        <w:t>.</w:t>
      </w:r>
      <w:r w:rsidRPr="00382D98">
        <w:rPr>
          <w:rFonts w:cs="Didot"/>
        </w:rPr>
        <w:tab/>
      </w:r>
      <w:r w:rsidRPr="006B05B8">
        <w:rPr>
          <w:rFonts w:cs="Didot"/>
        </w:rPr>
        <w:t>Lemley</w:t>
      </w:r>
      <w:r w:rsidRPr="00382D98">
        <w:rPr>
          <w:rFonts w:cs="Didot"/>
        </w:rPr>
        <w:t xml:space="preserve">, </w:t>
      </w:r>
      <w:r w:rsidRPr="00382D98">
        <w:rPr>
          <w:rFonts w:cs="Didot"/>
          <w:i/>
          <w:iCs/>
        </w:rPr>
        <w:t xml:space="preserve">supra </w:t>
      </w:r>
      <w:r w:rsidRPr="00382D98">
        <w:rPr>
          <w:rFonts w:cs="Didot"/>
        </w:rPr>
        <w:t xml:space="preserve">note </w:t>
      </w:r>
      <w:r w:rsidR="007D7600">
        <w:rPr>
          <w:rFonts w:cs="Didot"/>
        </w:rPr>
        <w:t>15</w:t>
      </w:r>
      <w:r w:rsidRPr="00382D98">
        <w:rPr>
          <w:rFonts w:cs="Didot"/>
        </w:rPr>
        <w:t>.</w:t>
      </w:r>
    </w:p>
  </w:footnote>
  <w:footnote w:id="22">
    <w:p w14:paraId="478B4D93" w14:textId="77777777" w:rsidR="00382D98" w:rsidRPr="00382D98" w:rsidRDefault="00382D98" w:rsidP="007F1564">
      <w:pPr>
        <w:pStyle w:val="FootNote"/>
        <w:suppressAutoHyphens/>
      </w:pPr>
      <w:r w:rsidRPr="00382D98">
        <w:rPr>
          <w:rFonts w:cs="Didot"/>
          <w:i/>
          <w:iCs/>
        </w:rPr>
        <w:tab/>
      </w:r>
      <w:r w:rsidRPr="00382D98">
        <w:rPr>
          <w:rStyle w:val="NoterefInNote"/>
        </w:rPr>
        <w:footnoteRef/>
      </w:r>
      <w:r w:rsidRPr="00382D98">
        <w:rPr>
          <w:rFonts w:cs="Didot"/>
          <w:i/>
          <w:iCs/>
        </w:rPr>
        <w:t>.</w:t>
      </w:r>
      <w:r w:rsidRPr="00382D98">
        <w:rPr>
          <w:rFonts w:cs="Didot"/>
          <w:i/>
          <w:iCs/>
        </w:rPr>
        <w:tab/>
        <w:t xml:space="preserve">Id. </w:t>
      </w:r>
      <w:r w:rsidRPr="00382D98">
        <w:rPr>
          <w:rFonts w:cs="Didot"/>
        </w:rPr>
        <w:t>at 27.</w:t>
      </w:r>
    </w:p>
  </w:footnote>
  <w:footnote w:id="23">
    <w:p w14:paraId="478B4D94" w14:textId="78998D9B" w:rsidR="00382D98" w:rsidRPr="00382D98" w:rsidRDefault="00382D98" w:rsidP="007F1564">
      <w:pPr>
        <w:pStyle w:val="FootNote"/>
        <w:suppressAutoHyphens/>
      </w:pPr>
      <w:r w:rsidRPr="00382D98">
        <w:rPr>
          <w:rFonts w:cs="Didot"/>
          <w:i/>
          <w:iCs/>
        </w:rPr>
        <w:tab/>
      </w:r>
      <w:r w:rsidRPr="00382D98">
        <w:rPr>
          <w:rStyle w:val="NoterefInNote"/>
        </w:rPr>
        <w:footnoteRef/>
      </w:r>
      <w:r w:rsidRPr="00382D98">
        <w:rPr>
          <w:rFonts w:cs="Didot"/>
          <w:i/>
          <w:iCs/>
        </w:rPr>
        <w:t>.</w:t>
      </w:r>
      <w:r w:rsidRPr="00382D98">
        <w:rPr>
          <w:rFonts w:cs="Didot"/>
          <w:i/>
          <w:iCs/>
        </w:rPr>
        <w:tab/>
        <w:t>See generally</w:t>
      </w:r>
      <w:r w:rsidRPr="00382D98">
        <w:rPr>
          <w:rFonts w:cs="Didot"/>
        </w:rPr>
        <w:t xml:space="preserve"> </w:t>
      </w:r>
      <w:proofErr w:type="spellStart"/>
      <w:r w:rsidRPr="00A9191C">
        <w:rPr>
          <w:rFonts w:cs="Didot"/>
        </w:rPr>
        <w:t>Svedman</w:t>
      </w:r>
      <w:proofErr w:type="spellEnd"/>
      <w:r w:rsidRPr="00382D98">
        <w:rPr>
          <w:rFonts w:cs="Didot"/>
        </w:rPr>
        <w:t xml:space="preserve">, </w:t>
      </w:r>
      <w:r w:rsidRPr="00382D98">
        <w:rPr>
          <w:rFonts w:cs="Didot"/>
          <w:i/>
          <w:iCs/>
        </w:rPr>
        <w:t>supra</w:t>
      </w:r>
      <w:r w:rsidRPr="00382D98">
        <w:rPr>
          <w:rFonts w:cs="Didot"/>
        </w:rPr>
        <w:t xml:space="preserve"> note </w:t>
      </w:r>
      <w:r w:rsidR="001C3E96">
        <w:rPr>
          <w:rFonts w:cs="Didot"/>
        </w:rPr>
        <w:t>16</w:t>
      </w:r>
      <w:r w:rsidRPr="00382D98">
        <w:rPr>
          <w:rFonts w:cs="Didot"/>
        </w:rPr>
        <w:t xml:space="preserve">, at 18, and </w:t>
      </w:r>
      <w:r w:rsidRPr="00A9191C">
        <w:rPr>
          <w:rFonts w:cs="Didot"/>
        </w:rPr>
        <w:t>Lemley</w:t>
      </w:r>
      <w:r w:rsidRPr="00382D98">
        <w:rPr>
          <w:rFonts w:cs="Didot"/>
        </w:rPr>
        <w:t xml:space="preserve">, </w:t>
      </w:r>
      <w:r w:rsidRPr="00382D98">
        <w:rPr>
          <w:rFonts w:cs="Didot"/>
          <w:i/>
          <w:iCs/>
        </w:rPr>
        <w:t xml:space="preserve">supra </w:t>
      </w:r>
      <w:r w:rsidRPr="00382D98">
        <w:rPr>
          <w:rFonts w:cs="Didot"/>
        </w:rPr>
        <w:t xml:space="preserve">note </w:t>
      </w:r>
      <w:r w:rsidR="001C3E96">
        <w:rPr>
          <w:rFonts w:cs="Didot"/>
        </w:rPr>
        <w:t>15</w:t>
      </w:r>
      <w:r w:rsidRPr="00382D98">
        <w:rPr>
          <w:rFonts w:cs="Didot"/>
        </w:rPr>
        <w:t>, at 27.</w:t>
      </w:r>
    </w:p>
  </w:footnote>
  <w:footnote w:id="24">
    <w:p w14:paraId="478B4D95" w14:textId="4FC0F23E" w:rsidR="00382D98" w:rsidRPr="00382D98" w:rsidRDefault="00382D98" w:rsidP="007F1564">
      <w:pPr>
        <w:pStyle w:val="FootNote"/>
        <w:suppressAutoHyphens/>
      </w:pPr>
      <w:r w:rsidRPr="00382D98">
        <w:rPr>
          <w:rFonts w:cs="Didot"/>
          <w:i/>
          <w:iCs/>
        </w:rPr>
        <w:tab/>
      </w:r>
      <w:r w:rsidRPr="00382D98">
        <w:rPr>
          <w:rStyle w:val="NoterefInNote"/>
        </w:rPr>
        <w:footnoteRef/>
      </w:r>
      <w:r w:rsidRPr="00382D98">
        <w:rPr>
          <w:rFonts w:cs="Didot"/>
          <w:i/>
          <w:iCs/>
        </w:rPr>
        <w:t>.</w:t>
      </w:r>
      <w:r w:rsidRPr="00382D98">
        <w:rPr>
          <w:rFonts w:cs="Didot"/>
          <w:i/>
          <w:iCs/>
        </w:rPr>
        <w:tab/>
        <w:t>See</w:t>
      </w:r>
      <w:r w:rsidRPr="00382D98">
        <w:rPr>
          <w:rFonts w:cs="Didot"/>
        </w:rPr>
        <w:t xml:space="preserve"> </w:t>
      </w:r>
      <w:r w:rsidRPr="00B71440">
        <w:rPr>
          <w:rFonts w:cs="Didot"/>
          <w:smallCaps/>
        </w:rPr>
        <w:t>CHATGPT</w:t>
      </w:r>
      <w:r w:rsidRPr="00382D98">
        <w:rPr>
          <w:rFonts w:cs="Didot"/>
        </w:rPr>
        <w:t>, https://chat.openai.com/auth/login (last visited Oct. 21, 2023)</w:t>
      </w:r>
      <w:r w:rsidR="00C24F15">
        <w:rPr>
          <w:rFonts w:cs="Didot"/>
        </w:rPr>
        <w:t xml:space="preserve"> [</w:t>
      </w:r>
      <w:r w:rsidR="00C24F15" w:rsidRPr="00C24F15">
        <w:rPr>
          <w:rFonts w:cs="Didot"/>
        </w:rPr>
        <w:t>https://perma.cc/3JU2-QAPD</w:t>
      </w:r>
      <w:r w:rsidR="00C24F15">
        <w:rPr>
          <w:rFonts w:cs="Didot"/>
        </w:rPr>
        <w:t>]</w:t>
      </w:r>
      <w:r w:rsidRPr="00382D98">
        <w:rPr>
          <w:rFonts w:cs="Didot"/>
        </w:rPr>
        <w:t xml:space="preserve">; </w:t>
      </w:r>
      <w:r w:rsidRPr="00B71440">
        <w:rPr>
          <w:rFonts w:cs="Didot"/>
          <w:smallCaps/>
        </w:rPr>
        <w:t>DALL-E 3</w:t>
      </w:r>
      <w:r w:rsidRPr="00382D98">
        <w:rPr>
          <w:rFonts w:cs="Didot"/>
        </w:rPr>
        <w:t>, https://openai.com/dall-e-3 (last visited Oct. 21, 2023)</w:t>
      </w:r>
      <w:r w:rsidR="00B33E4B">
        <w:rPr>
          <w:rFonts w:cs="Didot"/>
        </w:rPr>
        <w:t xml:space="preserve"> [</w:t>
      </w:r>
      <w:r w:rsidR="00A7279A" w:rsidRPr="00A7279A">
        <w:rPr>
          <w:rFonts w:cs="Didot"/>
        </w:rPr>
        <w:t>https://perma.cc/BU4C-49KM</w:t>
      </w:r>
      <w:r w:rsidR="00A7279A">
        <w:rPr>
          <w:rFonts w:cs="Didot"/>
        </w:rPr>
        <w:t>]</w:t>
      </w:r>
      <w:r w:rsidRPr="00382D98">
        <w:rPr>
          <w:rFonts w:cs="Didot"/>
        </w:rPr>
        <w:t xml:space="preserve">; </w:t>
      </w:r>
      <w:r w:rsidRPr="00B71440">
        <w:rPr>
          <w:rFonts w:cs="Didot"/>
          <w:smallCaps/>
        </w:rPr>
        <w:t>MIDJOURNEY</w:t>
      </w:r>
      <w:r w:rsidRPr="00382D98">
        <w:rPr>
          <w:rFonts w:cs="Didot"/>
        </w:rPr>
        <w:t>, https://www.midjourney.com/ (last visited Oct. 21, 2023)</w:t>
      </w:r>
      <w:r w:rsidR="009665EA">
        <w:rPr>
          <w:rFonts w:cs="Didot"/>
        </w:rPr>
        <w:t xml:space="preserve"> [</w:t>
      </w:r>
      <w:r w:rsidR="00CE0352" w:rsidRPr="00CE0352">
        <w:rPr>
          <w:rFonts w:cs="Didot"/>
        </w:rPr>
        <w:t>https://perma.cc/4R8K-7RGT</w:t>
      </w:r>
      <w:r w:rsidR="00CE0352">
        <w:rPr>
          <w:rFonts w:cs="Didot"/>
        </w:rPr>
        <w:t>]</w:t>
      </w:r>
      <w:r w:rsidRPr="00382D98">
        <w:rPr>
          <w:rFonts w:cs="Didot"/>
        </w:rPr>
        <w:t>.</w:t>
      </w:r>
    </w:p>
  </w:footnote>
  <w:footnote w:id="25">
    <w:p w14:paraId="478B4D96" w14:textId="35DA70AA" w:rsidR="00382D98" w:rsidRPr="00382D98" w:rsidRDefault="00382D98" w:rsidP="007F1564">
      <w:pPr>
        <w:pStyle w:val="FootNote"/>
        <w:suppressAutoHyphens/>
      </w:pPr>
      <w:r w:rsidRPr="00382D98">
        <w:rPr>
          <w:rFonts w:cs="Didot"/>
        </w:rPr>
        <w:tab/>
      </w:r>
      <w:r w:rsidRPr="00382D98">
        <w:rPr>
          <w:rStyle w:val="NoterefInNote"/>
        </w:rPr>
        <w:footnoteRef/>
      </w:r>
      <w:r w:rsidRPr="00382D98">
        <w:rPr>
          <w:rFonts w:cs="Didot"/>
        </w:rPr>
        <w:t>.</w:t>
      </w:r>
      <w:r w:rsidRPr="00382D98">
        <w:rPr>
          <w:rFonts w:cs="Didot"/>
        </w:rPr>
        <w:tab/>
      </w:r>
      <w:r w:rsidRPr="00A9191C">
        <w:rPr>
          <w:rFonts w:cs="Didot"/>
        </w:rPr>
        <w:t>Lemley</w:t>
      </w:r>
      <w:r w:rsidRPr="00382D98">
        <w:rPr>
          <w:rFonts w:cs="Didot"/>
        </w:rPr>
        <w:t xml:space="preserve">, </w:t>
      </w:r>
      <w:r w:rsidRPr="00382D98">
        <w:rPr>
          <w:rFonts w:cs="Didot"/>
          <w:i/>
          <w:iCs/>
        </w:rPr>
        <w:t xml:space="preserve">supra </w:t>
      </w:r>
      <w:r w:rsidRPr="00382D98">
        <w:rPr>
          <w:rFonts w:cs="Didot"/>
        </w:rPr>
        <w:t xml:space="preserve">note </w:t>
      </w:r>
      <w:r w:rsidR="00D32BC9">
        <w:rPr>
          <w:rFonts w:cs="Didot"/>
        </w:rPr>
        <w:t>15</w:t>
      </w:r>
      <w:r w:rsidRPr="00382D98">
        <w:rPr>
          <w:rFonts w:cs="Didot"/>
        </w:rPr>
        <w:t xml:space="preserve">, at </w:t>
      </w:r>
      <w:r w:rsidR="002B59AA">
        <w:rPr>
          <w:rFonts w:cs="Didot"/>
        </w:rPr>
        <w:t>2</w:t>
      </w:r>
      <w:r w:rsidRPr="00382D98">
        <w:rPr>
          <w:rFonts w:cs="Didot"/>
        </w:rPr>
        <w:t>8.</w:t>
      </w:r>
    </w:p>
  </w:footnote>
  <w:footnote w:id="26">
    <w:p w14:paraId="478B4D97" w14:textId="77777777" w:rsidR="00382D98" w:rsidRPr="00382D98" w:rsidRDefault="00382D98" w:rsidP="007F1564">
      <w:pPr>
        <w:pStyle w:val="FootNote"/>
        <w:suppressAutoHyphens/>
      </w:pPr>
      <w:r w:rsidRPr="00382D98">
        <w:rPr>
          <w:rFonts w:cs="Didot"/>
          <w:smallCaps/>
        </w:rPr>
        <w:tab/>
      </w:r>
      <w:r w:rsidRPr="00382D98">
        <w:rPr>
          <w:rStyle w:val="NoterefInNote"/>
        </w:rPr>
        <w:footnoteRef/>
      </w:r>
      <w:r w:rsidRPr="00382D98">
        <w:rPr>
          <w:rFonts w:cs="Didot"/>
          <w:smallCaps/>
        </w:rPr>
        <w:t>.</w:t>
      </w:r>
      <w:r w:rsidRPr="00382D98">
        <w:rPr>
          <w:rFonts w:cs="Didot"/>
          <w:smallCaps/>
        </w:rPr>
        <w:tab/>
      </w:r>
      <w:r w:rsidRPr="00E807CA">
        <w:rPr>
          <w:rFonts w:cs="Didot"/>
        </w:rPr>
        <w:t>Guy Sircello</w:t>
      </w:r>
      <w:r w:rsidRPr="00382D98">
        <w:rPr>
          <w:rFonts w:cs="Didot"/>
          <w:smallCaps/>
        </w:rPr>
        <w:t>, Mind and Art: An Essay on the Varieties of Expression</w:t>
      </w:r>
      <w:r w:rsidRPr="00382D98">
        <w:rPr>
          <w:rFonts w:cs="Didot"/>
        </w:rPr>
        <w:t xml:space="preserve"> 3 (Princeton University Press 1st ed. 1972).</w:t>
      </w:r>
    </w:p>
  </w:footnote>
  <w:footnote w:id="27">
    <w:p w14:paraId="478B4D98" w14:textId="77777777" w:rsidR="00382D98" w:rsidRPr="00382D98" w:rsidRDefault="00382D98" w:rsidP="007F1564">
      <w:pPr>
        <w:pStyle w:val="FootNote"/>
        <w:suppressAutoHyphens/>
      </w:pPr>
      <w:r w:rsidRPr="00382D98">
        <w:rPr>
          <w:i/>
          <w:iCs/>
        </w:rPr>
        <w:tab/>
      </w:r>
      <w:r w:rsidRPr="00382D98">
        <w:rPr>
          <w:rStyle w:val="NoterefInNote"/>
        </w:rPr>
        <w:footnoteRef/>
      </w:r>
      <w:r w:rsidRPr="00382D98">
        <w:rPr>
          <w:i/>
          <w:iCs/>
        </w:rPr>
        <w:t>.</w:t>
      </w:r>
      <w:r w:rsidRPr="00382D98">
        <w:rPr>
          <w:i/>
          <w:iCs/>
        </w:rPr>
        <w:tab/>
        <w:t xml:space="preserve">Id. </w:t>
      </w:r>
      <w:r w:rsidRPr="00382D98">
        <w:t>at 156.</w:t>
      </w:r>
    </w:p>
  </w:footnote>
  <w:footnote w:id="28">
    <w:p w14:paraId="478B4D99" w14:textId="77777777" w:rsidR="00382D98" w:rsidRPr="00382D98" w:rsidRDefault="00382D98" w:rsidP="007F1564">
      <w:pPr>
        <w:pStyle w:val="FootNote"/>
        <w:suppressAutoHyphens/>
      </w:pPr>
      <w:r w:rsidRPr="00382D98">
        <w:rPr>
          <w:rFonts w:cs="Didot"/>
        </w:rPr>
        <w:tab/>
      </w:r>
      <w:r w:rsidRPr="00382D98">
        <w:rPr>
          <w:rStyle w:val="NoterefInNote"/>
        </w:rPr>
        <w:footnoteRef/>
      </w:r>
      <w:r w:rsidRPr="00382D98">
        <w:rPr>
          <w:rFonts w:cs="Didot"/>
        </w:rPr>
        <w:t>.</w:t>
      </w:r>
      <w:r w:rsidRPr="00382D98">
        <w:rPr>
          <w:rFonts w:cs="Didot"/>
        </w:rPr>
        <w:tab/>
      </w:r>
      <w:r w:rsidRPr="00E807CA">
        <w:rPr>
          <w:rFonts w:cs="Didot"/>
        </w:rPr>
        <w:t>Garth</w:t>
      </w:r>
      <w:r w:rsidRPr="00382D98">
        <w:rPr>
          <w:rFonts w:cs="Didot"/>
        </w:rPr>
        <w:t xml:space="preserve">, </w:t>
      </w:r>
      <w:r w:rsidRPr="00382D98">
        <w:rPr>
          <w:rFonts w:cs="Didot"/>
          <w:i/>
          <w:iCs/>
        </w:rPr>
        <w:t xml:space="preserve">supra </w:t>
      </w:r>
      <w:r w:rsidRPr="00382D98">
        <w:rPr>
          <w:rFonts w:cs="Didot"/>
        </w:rPr>
        <w:t>note 2, at XV.</w:t>
      </w:r>
    </w:p>
  </w:footnote>
  <w:footnote w:id="29">
    <w:p w14:paraId="478B4D9A" w14:textId="1820FF41" w:rsidR="00382D98" w:rsidRPr="00382D98" w:rsidRDefault="00382D98" w:rsidP="007F1564">
      <w:pPr>
        <w:pStyle w:val="FootNote"/>
        <w:suppressAutoHyphens/>
      </w:pPr>
      <w:r w:rsidRPr="00382D98">
        <w:rPr>
          <w:rFonts w:cs="Didot"/>
        </w:rPr>
        <w:tab/>
      </w:r>
      <w:r w:rsidRPr="00382D98">
        <w:rPr>
          <w:rStyle w:val="NoterefInNote"/>
        </w:rPr>
        <w:footnoteRef/>
      </w:r>
      <w:r w:rsidRPr="00382D98">
        <w:rPr>
          <w:rFonts w:cs="Didot"/>
        </w:rPr>
        <w:t>.</w:t>
      </w:r>
      <w:r w:rsidRPr="00382D98">
        <w:rPr>
          <w:rFonts w:cs="Didot"/>
        </w:rPr>
        <w:tab/>
      </w:r>
      <w:proofErr w:type="spellStart"/>
      <w:r w:rsidRPr="00E807CA">
        <w:rPr>
          <w:rFonts w:cs="Didot"/>
        </w:rPr>
        <w:t>Sircello</w:t>
      </w:r>
      <w:proofErr w:type="spellEnd"/>
      <w:r w:rsidRPr="00382D98">
        <w:rPr>
          <w:rFonts w:cs="Didot"/>
        </w:rPr>
        <w:t xml:space="preserve">, </w:t>
      </w:r>
      <w:r w:rsidRPr="00382D98">
        <w:rPr>
          <w:rFonts w:cs="Didot"/>
          <w:i/>
          <w:iCs/>
        </w:rPr>
        <w:t xml:space="preserve">supra </w:t>
      </w:r>
      <w:r w:rsidRPr="00382D98">
        <w:rPr>
          <w:rFonts w:cs="Didot"/>
        </w:rPr>
        <w:t xml:space="preserve">note </w:t>
      </w:r>
      <w:r w:rsidR="00C7593D">
        <w:rPr>
          <w:rFonts w:cs="Didot"/>
        </w:rPr>
        <w:t>25</w:t>
      </w:r>
      <w:r w:rsidRPr="00382D98">
        <w:rPr>
          <w:rFonts w:cs="Didot"/>
        </w:rPr>
        <w:t>, at 88.</w:t>
      </w:r>
    </w:p>
  </w:footnote>
  <w:footnote w:id="30">
    <w:p w14:paraId="478B4D9B" w14:textId="44ED1DC1" w:rsidR="00382D98" w:rsidRPr="00382D98" w:rsidRDefault="00382D98" w:rsidP="007F1564">
      <w:pPr>
        <w:pStyle w:val="FootNote"/>
        <w:suppressAutoHyphens/>
      </w:pPr>
      <w:r w:rsidRPr="00382D98">
        <w:rPr>
          <w:rFonts w:cs="Didot"/>
          <w:i/>
          <w:iCs/>
        </w:rPr>
        <w:tab/>
      </w:r>
      <w:r w:rsidRPr="00382D98">
        <w:rPr>
          <w:rStyle w:val="NoterefInNote"/>
        </w:rPr>
        <w:footnoteRef/>
      </w:r>
      <w:r w:rsidRPr="00382D98">
        <w:rPr>
          <w:rFonts w:cs="Didot"/>
          <w:i/>
          <w:iCs/>
        </w:rPr>
        <w:t>.</w:t>
      </w:r>
      <w:r w:rsidRPr="00382D98">
        <w:rPr>
          <w:rFonts w:cs="Didot"/>
          <w:i/>
          <w:iCs/>
        </w:rPr>
        <w:tab/>
      </w:r>
      <w:r w:rsidR="00EF5084">
        <w:rPr>
          <w:rFonts w:cs="Didot"/>
        </w:rPr>
        <w:t xml:space="preserve">Tolkien, </w:t>
      </w:r>
      <w:r w:rsidR="00EF5084">
        <w:rPr>
          <w:rFonts w:cs="Didot"/>
          <w:i/>
          <w:iCs/>
        </w:rPr>
        <w:t>supra</w:t>
      </w:r>
      <w:r w:rsidR="00EF5084">
        <w:rPr>
          <w:rFonts w:cs="Didot"/>
        </w:rPr>
        <w:t xml:space="preserve"> note 6</w:t>
      </w:r>
      <w:r w:rsidR="000A5002">
        <w:rPr>
          <w:rFonts w:cs="Didot"/>
        </w:rPr>
        <w:t>.</w:t>
      </w:r>
    </w:p>
  </w:footnote>
  <w:footnote w:id="31">
    <w:p w14:paraId="478B4D9C" w14:textId="56637D26" w:rsidR="00382D98" w:rsidRPr="00B71440" w:rsidRDefault="00382D98" w:rsidP="007F1564">
      <w:pPr>
        <w:pStyle w:val="FootNote"/>
        <w:suppressAutoHyphens/>
        <w:rPr>
          <w:i/>
          <w:iCs/>
        </w:rPr>
      </w:pPr>
      <w:r w:rsidRPr="00382D98">
        <w:rPr>
          <w:i/>
          <w:iCs/>
        </w:rPr>
        <w:tab/>
      </w:r>
      <w:r w:rsidRPr="00382D98">
        <w:rPr>
          <w:rStyle w:val="NoterefInNote"/>
        </w:rPr>
        <w:footnoteRef/>
      </w:r>
      <w:r w:rsidRPr="00382D98">
        <w:rPr>
          <w:i/>
          <w:iCs/>
        </w:rPr>
        <w:t>.</w:t>
      </w:r>
      <w:r w:rsidRPr="00382D98">
        <w:rPr>
          <w:i/>
          <w:iCs/>
        </w:rPr>
        <w:tab/>
      </w:r>
      <w:r w:rsidR="000A5002">
        <w:rPr>
          <w:i/>
          <w:iCs/>
        </w:rPr>
        <w:t>Id.</w:t>
      </w:r>
    </w:p>
  </w:footnote>
  <w:footnote w:id="32">
    <w:p w14:paraId="478B4D9D" w14:textId="2622EF6F" w:rsidR="00382D98" w:rsidRPr="00382D98" w:rsidRDefault="00382D98" w:rsidP="007F1564">
      <w:pPr>
        <w:pStyle w:val="FootNote"/>
        <w:suppressAutoHyphens/>
      </w:pPr>
      <w:r w:rsidRPr="00382D98">
        <w:tab/>
      </w:r>
      <w:r w:rsidRPr="00382D98">
        <w:rPr>
          <w:rStyle w:val="NoterefInNote"/>
        </w:rPr>
        <w:footnoteRef/>
      </w:r>
      <w:r w:rsidRPr="00382D98">
        <w:t>.</w:t>
      </w:r>
      <w:r>
        <w:tab/>
      </w:r>
      <w:r w:rsidR="00A075DD">
        <w:rPr>
          <w:rFonts w:cs="Didot"/>
          <w:i/>
          <w:iCs/>
        </w:rPr>
        <w:t>I</w:t>
      </w:r>
      <w:r w:rsidRPr="00382D98">
        <w:rPr>
          <w:rFonts w:cs="Didot"/>
          <w:i/>
          <w:iCs/>
        </w:rPr>
        <w:t xml:space="preserve">d. </w:t>
      </w:r>
    </w:p>
  </w:footnote>
  <w:footnote w:id="33">
    <w:p w14:paraId="478B4D9E" w14:textId="70FF3AA5" w:rsidR="00382D98" w:rsidRPr="00382D98" w:rsidRDefault="00382D98" w:rsidP="007F1564">
      <w:pPr>
        <w:pStyle w:val="FootNote"/>
        <w:suppressAutoHyphens/>
      </w:pPr>
      <w:r w:rsidRPr="00382D98">
        <w:rPr>
          <w:rFonts w:cs="Didot"/>
          <w:i/>
          <w:iCs/>
        </w:rPr>
        <w:tab/>
      </w:r>
      <w:r w:rsidRPr="00382D98">
        <w:rPr>
          <w:rStyle w:val="NoterefInNote"/>
        </w:rPr>
        <w:footnoteRef/>
      </w:r>
      <w:r w:rsidRPr="00382D98">
        <w:rPr>
          <w:rFonts w:cs="Didot"/>
          <w:i/>
          <w:iCs/>
        </w:rPr>
        <w:t>.</w:t>
      </w:r>
      <w:r w:rsidRPr="00382D98">
        <w:rPr>
          <w:rFonts w:cs="Didot"/>
          <w:i/>
          <w:iCs/>
        </w:rPr>
        <w:tab/>
      </w:r>
      <w:proofErr w:type="spellStart"/>
      <w:r w:rsidRPr="00382D98">
        <w:rPr>
          <w:rFonts w:cs="Didot"/>
          <w:i/>
          <w:iCs/>
        </w:rPr>
        <w:t>Mens</w:t>
      </w:r>
      <w:proofErr w:type="spellEnd"/>
      <w:r w:rsidRPr="00382D98">
        <w:rPr>
          <w:rFonts w:cs="Didot"/>
          <w:i/>
          <w:iCs/>
        </w:rPr>
        <w:t xml:space="preserve"> Rea</w:t>
      </w:r>
      <w:r w:rsidRPr="00382D98">
        <w:rPr>
          <w:rFonts w:cs="Didot"/>
        </w:rPr>
        <w:t xml:space="preserve">, Legal Info. Inst., </w:t>
      </w:r>
      <w:r w:rsidRPr="00382D98">
        <w:rPr>
          <w:rFonts w:cs="Didot"/>
          <w:smallCaps/>
        </w:rPr>
        <w:t>Cornell L. Sch.</w:t>
      </w:r>
      <w:r w:rsidRPr="00382D98">
        <w:rPr>
          <w:rFonts w:cs="Didot"/>
        </w:rPr>
        <w:t xml:space="preserve">, </w:t>
      </w:r>
      <w:hyperlink r:id="rId1" w:history="1">
        <w:r w:rsidRPr="00382D98">
          <w:rPr>
            <w:rStyle w:val="Hyperlink"/>
            <w:rFonts w:ascii="Century Schoolbook" w:hAnsi="Century Schoolbook" w:cs="Didot"/>
          </w:rPr>
          <w:t>https://www.law.cornell.edu/wex/mens_rea</w:t>
        </w:r>
      </w:hyperlink>
      <w:r w:rsidR="004536DC">
        <w:t xml:space="preserve"> </w:t>
      </w:r>
      <w:r w:rsidR="00251DF3" w:rsidRPr="00382D98">
        <w:rPr>
          <w:rFonts w:cs="Didot"/>
        </w:rPr>
        <w:t>(last visited, 11/30/2023)</w:t>
      </w:r>
      <w:r w:rsidR="00BD716C">
        <w:rPr>
          <w:rFonts w:cs="Didot"/>
        </w:rPr>
        <w:t xml:space="preserve"> </w:t>
      </w:r>
      <w:r w:rsidR="00C85CAA" w:rsidRPr="00C85CAA">
        <w:rPr>
          <w:rFonts w:cs="Didot"/>
        </w:rPr>
        <w:t>[https://perma.cc/F9XQ-98R6]</w:t>
      </w:r>
      <w:r w:rsidR="00251DF3">
        <w:rPr>
          <w:rFonts w:cs="Didot"/>
        </w:rPr>
        <w:t xml:space="preserve">. </w:t>
      </w:r>
    </w:p>
  </w:footnote>
  <w:footnote w:id="34">
    <w:p w14:paraId="478B4D9F" w14:textId="77777777" w:rsidR="00382D98" w:rsidRPr="00382D98" w:rsidRDefault="00382D98" w:rsidP="007F1564">
      <w:pPr>
        <w:pStyle w:val="FootNote"/>
        <w:suppressAutoHyphens/>
      </w:pPr>
      <w:r w:rsidRPr="00382D98">
        <w:rPr>
          <w:rFonts w:cs="Didot"/>
          <w:i/>
          <w:iCs/>
        </w:rPr>
        <w:tab/>
      </w:r>
      <w:r w:rsidRPr="00382D98">
        <w:rPr>
          <w:rStyle w:val="NoterefInNote"/>
        </w:rPr>
        <w:footnoteRef/>
      </w:r>
      <w:r w:rsidRPr="00382D98">
        <w:rPr>
          <w:rFonts w:cs="Didot"/>
          <w:i/>
          <w:iCs/>
        </w:rPr>
        <w:t>.</w:t>
      </w:r>
      <w:r w:rsidRPr="00382D98">
        <w:rPr>
          <w:rFonts w:cs="Didot"/>
          <w:i/>
          <w:iCs/>
        </w:rPr>
        <w:tab/>
        <w:t>Id.</w:t>
      </w:r>
    </w:p>
  </w:footnote>
  <w:footnote w:id="35">
    <w:p w14:paraId="478B4DA0" w14:textId="77777777" w:rsidR="00382D98" w:rsidRPr="00382D98" w:rsidRDefault="00382D98" w:rsidP="007F1564">
      <w:pPr>
        <w:pStyle w:val="FootNote"/>
        <w:suppressAutoHyphens/>
      </w:pPr>
      <w:r w:rsidRPr="00382D98">
        <w:rPr>
          <w:rFonts w:cs="Didot"/>
          <w:i/>
          <w:iCs/>
        </w:rPr>
        <w:tab/>
      </w:r>
      <w:r w:rsidRPr="00382D98">
        <w:rPr>
          <w:rStyle w:val="NoterefInNote"/>
        </w:rPr>
        <w:footnoteRef/>
      </w:r>
      <w:r w:rsidRPr="00382D98">
        <w:rPr>
          <w:rFonts w:cs="Didot"/>
          <w:i/>
          <w:iCs/>
        </w:rPr>
        <w:t>.</w:t>
      </w:r>
      <w:r w:rsidRPr="00382D98">
        <w:rPr>
          <w:rFonts w:cs="Didot"/>
          <w:i/>
          <w:iCs/>
        </w:rPr>
        <w:tab/>
        <w:t>Id.</w:t>
      </w:r>
    </w:p>
  </w:footnote>
  <w:footnote w:id="36">
    <w:p w14:paraId="478B4DA1" w14:textId="7F6B9711" w:rsidR="00382D98" w:rsidRPr="00382D98" w:rsidRDefault="00382D98" w:rsidP="007F1564">
      <w:pPr>
        <w:pStyle w:val="FootNote"/>
        <w:suppressAutoHyphens/>
        <w:rPr>
          <w:i/>
          <w:iCs/>
        </w:rPr>
      </w:pPr>
      <w:r w:rsidRPr="00382D98">
        <w:rPr>
          <w:rFonts w:cs="Didot"/>
          <w:i/>
          <w:iCs/>
        </w:rPr>
        <w:tab/>
      </w:r>
      <w:r w:rsidRPr="00382D98">
        <w:rPr>
          <w:rStyle w:val="NoterefInNote"/>
        </w:rPr>
        <w:footnoteRef/>
      </w:r>
      <w:r w:rsidRPr="00382D98">
        <w:rPr>
          <w:rFonts w:cs="Didot"/>
          <w:i/>
          <w:iCs/>
        </w:rPr>
        <w:t>.</w:t>
      </w:r>
      <w:r w:rsidRPr="00382D98">
        <w:rPr>
          <w:rFonts w:cs="Didot"/>
          <w:i/>
          <w:iCs/>
        </w:rPr>
        <w:tab/>
        <w:t>Id.</w:t>
      </w:r>
      <w:r w:rsidR="001A0968" w:rsidRPr="001A0968">
        <w:rPr>
          <w:rFonts w:cs="Didot"/>
        </w:rPr>
        <w:t>;</w:t>
      </w:r>
      <w:r w:rsidR="001A0968">
        <w:rPr>
          <w:rFonts w:cs="Didot"/>
          <w:i/>
          <w:iCs/>
        </w:rPr>
        <w:t xml:space="preserve"> </w:t>
      </w:r>
      <w:r w:rsidRPr="00382D98">
        <w:rPr>
          <w:rFonts w:cs="Didot"/>
          <w:i/>
          <w:iCs/>
        </w:rPr>
        <w:t xml:space="preserve">See also </w:t>
      </w:r>
      <w:r w:rsidRPr="00382D98">
        <w:rPr>
          <w:rFonts w:cs="Didot"/>
          <w:smallCaps/>
        </w:rPr>
        <w:t>Model Penal Code</w:t>
      </w:r>
      <w:r w:rsidRPr="00382D98">
        <w:rPr>
          <w:rFonts w:cs="Didot"/>
        </w:rPr>
        <w:t xml:space="preserve"> (1980)</w:t>
      </w:r>
      <w:r w:rsidR="00251DF3">
        <w:rPr>
          <w:rFonts w:cs="Didot"/>
        </w:rPr>
        <w:t>.</w:t>
      </w:r>
    </w:p>
  </w:footnote>
  <w:footnote w:id="37">
    <w:p w14:paraId="478B4DA2" w14:textId="77777777" w:rsidR="00382D98" w:rsidRPr="00382D98" w:rsidRDefault="00382D98" w:rsidP="007F1564">
      <w:pPr>
        <w:pStyle w:val="FootNote"/>
        <w:suppressAutoHyphens/>
      </w:pPr>
      <w:r w:rsidRPr="00382D98">
        <w:rPr>
          <w:rFonts w:cs="Didot"/>
          <w:i/>
          <w:iCs/>
        </w:rPr>
        <w:tab/>
      </w:r>
      <w:r w:rsidRPr="00382D98">
        <w:rPr>
          <w:rStyle w:val="NoterefInNote"/>
        </w:rPr>
        <w:footnoteRef/>
      </w:r>
      <w:r w:rsidRPr="00382D98">
        <w:rPr>
          <w:rFonts w:cs="Didot"/>
          <w:i/>
          <w:iCs/>
        </w:rPr>
        <w:t>.</w:t>
      </w:r>
      <w:r w:rsidRPr="00382D98">
        <w:rPr>
          <w:rFonts w:cs="Didot"/>
          <w:i/>
          <w:iCs/>
        </w:rPr>
        <w:tab/>
        <w:t>Id.</w:t>
      </w:r>
    </w:p>
  </w:footnote>
  <w:footnote w:id="38">
    <w:p w14:paraId="478B4DA3" w14:textId="77777777" w:rsidR="00382D98" w:rsidRPr="00382D98" w:rsidRDefault="00382D98" w:rsidP="007F1564">
      <w:pPr>
        <w:pStyle w:val="FootNote"/>
        <w:suppressAutoHyphens/>
      </w:pPr>
      <w:r w:rsidRPr="00382D98">
        <w:rPr>
          <w:rFonts w:cs="Didot"/>
          <w:i/>
          <w:iCs/>
        </w:rPr>
        <w:tab/>
      </w:r>
      <w:r w:rsidRPr="00382D98">
        <w:rPr>
          <w:rStyle w:val="NoterefInNote"/>
        </w:rPr>
        <w:footnoteRef/>
      </w:r>
      <w:r w:rsidRPr="00382D98">
        <w:rPr>
          <w:rFonts w:cs="Didot"/>
          <w:i/>
          <w:iCs/>
        </w:rPr>
        <w:t>.</w:t>
      </w:r>
      <w:r w:rsidRPr="00382D98">
        <w:rPr>
          <w:rFonts w:cs="Didot"/>
          <w:i/>
          <w:iCs/>
        </w:rPr>
        <w:tab/>
        <w:t>Id.</w:t>
      </w:r>
    </w:p>
  </w:footnote>
  <w:footnote w:id="39">
    <w:p w14:paraId="478B4DA4" w14:textId="51CE9D69" w:rsidR="00382D98" w:rsidRPr="00382D98" w:rsidRDefault="00382D98" w:rsidP="007F1564">
      <w:pPr>
        <w:pStyle w:val="FootNote"/>
        <w:suppressAutoHyphens/>
      </w:pPr>
      <w:r w:rsidRPr="00382D98">
        <w:rPr>
          <w:rFonts w:cs="Didot"/>
          <w:i/>
          <w:iCs/>
        </w:rPr>
        <w:tab/>
      </w:r>
      <w:r w:rsidRPr="00382D98">
        <w:rPr>
          <w:rStyle w:val="NoterefInNote"/>
        </w:rPr>
        <w:footnoteRef/>
      </w:r>
      <w:r w:rsidRPr="00382D98">
        <w:rPr>
          <w:rFonts w:cs="Didot"/>
          <w:i/>
          <w:iCs/>
        </w:rPr>
        <w:t>.</w:t>
      </w:r>
      <w:r w:rsidRPr="00382D98">
        <w:rPr>
          <w:rFonts w:cs="Didot"/>
          <w:i/>
          <w:iCs/>
        </w:rPr>
        <w:tab/>
        <w:t>See</w:t>
      </w:r>
      <w:r w:rsidRPr="00382D98">
        <w:rPr>
          <w:rFonts w:cs="Didot"/>
        </w:rPr>
        <w:t xml:space="preserve"> </w:t>
      </w:r>
      <w:r w:rsidRPr="00382D98">
        <w:rPr>
          <w:rFonts w:cs="Didot"/>
          <w:i/>
          <w:iCs/>
        </w:rPr>
        <w:t>generally</w:t>
      </w:r>
      <w:r w:rsidRPr="00382D98">
        <w:rPr>
          <w:rFonts w:cs="Didot"/>
        </w:rPr>
        <w:t xml:space="preserve"> </w:t>
      </w:r>
      <w:r w:rsidRPr="00296C7E">
        <w:rPr>
          <w:rFonts w:cs="Didot"/>
        </w:rPr>
        <w:t>Lemley</w:t>
      </w:r>
      <w:r w:rsidRPr="00382D98">
        <w:rPr>
          <w:rFonts w:cs="Didot"/>
        </w:rPr>
        <w:t xml:space="preserve">, </w:t>
      </w:r>
      <w:r w:rsidRPr="00382D98">
        <w:rPr>
          <w:rFonts w:cs="Didot"/>
          <w:i/>
        </w:rPr>
        <w:t xml:space="preserve">supra </w:t>
      </w:r>
      <w:r w:rsidRPr="00382D98">
        <w:rPr>
          <w:rFonts w:cs="Didot"/>
        </w:rPr>
        <w:t xml:space="preserve">note </w:t>
      </w:r>
      <w:r w:rsidR="00F15672">
        <w:rPr>
          <w:rFonts w:cs="Didot"/>
        </w:rPr>
        <w:t>15</w:t>
      </w:r>
      <w:r w:rsidRPr="00382D98">
        <w:rPr>
          <w:rFonts w:cs="Didot"/>
        </w:rPr>
        <w:t xml:space="preserve">; </w:t>
      </w:r>
      <w:r w:rsidRPr="00296C7E">
        <w:rPr>
          <w:rFonts w:cs="Didot"/>
        </w:rPr>
        <w:t>Bruce</w:t>
      </w:r>
      <w:r w:rsidRPr="00382D98">
        <w:rPr>
          <w:rFonts w:cs="Didot"/>
        </w:rPr>
        <w:t xml:space="preserve">, </w:t>
      </w:r>
      <w:r w:rsidRPr="00382D98">
        <w:rPr>
          <w:rFonts w:cs="Didot"/>
          <w:i/>
          <w:iCs/>
        </w:rPr>
        <w:t xml:space="preserve">supra </w:t>
      </w:r>
      <w:r w:rsidRPr="00382D98">
        <w:rPr>
          <w:rFonts w:cs="Didot"/>
        </w:rPr>
        <w:t xml:space="preserve">note </w:t>
      </w:r>
      <w:r w:rsidR="00C64B46">
        <w:rPr>
          <w:rFonts w:cs="Didot"/>
        </w:rPr>
        <w:t>10</w:t>
      </w:r>
      <w:r w:rsidRPr="00382D98">
        <w:rPr>
          <w:rFonts w:cs="Didot"/>
        </w:rPr>
        <w:t xml:space="preserve">; </w:t>
      </w:r>
      <w:proofErr w:type="spellStart"/>
      <w:r w:rsidRPr="00296C7E">
        <w:rPr>
          <w:rFonts w:cs="Didot"/>
        </w:rPr>
        <w:t>Svedman</w:t>
      </w:r>
      <w:proofErr w:type="spellEnd"/>
      <w:r w:rsidRPr="00382D98">
        <w:rPr>
          <w:rFonts w:cs="Didot"/>
        </w:rPr>
        <w:t xml:space="preserve">, </w:t>
      </w:r>
      <w:r w:rsidRPr="00382D98">
        <w:rPr>
          <w:rFonts w:cs="Didot"/>
          <w:i/>
          <w:iCs/>
        </w:rPr>
        <w:t>supra</w:t>
      </w:r>
      <w:r w:rsidRPr="00382D98">
        <w:rPr>
          <w:rFonts w:cs="Didot"/>
        </w:rPr>
        <w:t xml:space="preserve"> note </w:t>
      </w:r>
      <w:r w:rsidR="00EC71FE">
        <w:rPr>
          <w:rFonts w:cs="Didot"/>
        </w:rPr>
        <w:t>16</w:t>
      </w:r>
      <w:r w:rsidRPr="00382D98">
        <w:rPr>
          <w:rFonts w:cs="Didot"/>
        </w:rPr>
        <w:t>.</w:t>
      </w:r>
    </w:p>
  </w:footnote>
  <w:footnote w:id="40">
    <w:p w14:paraId="478B4DA5" w14:textId="7E79B35C" w:rsidR="00382D98" w:rsidRPr="00382D98" w:rsidRDefault="00382D98" w:rsidP="007F1564">
      <w:pPr>
        <w:pStyle w:val="FootNote"/>
        <w:suppressAutoHyphens/>
      </w:pPr>
      <w:r w:rsidRPr="00382D98">
        <w:rPr>
          <w:i/>
          <w:iCs/>
        </w:rPr>
        <w:tab/>
      </w:r>
      <w:r w:rsidRPr="00382D98">
        <w:rPr>
          <w:rStyle w:val="NoterefInNote"/>
        </w:rPr>
        <w:footnoteRef/>
      </w:r>
      <w:r w:rsidRPr="00382D98">
        <w:rPr>
          <w:i/>
          <w:iCs/>
        </w:rPr>
        <w:t>.</w:t>
      </w:r>
      <w:r w:rsidRPr="00382D98">
        <w:rPr>
          <w:i/>
          <w:iCs/>
        </w:rPr>
        <w:tab/>
        <w:t xml:space="preserve">See generally </w:t>
      </w:r>
      <w:proofErr w:type="spellStart"/>
      <w:r w:rsidRPr="0029422A">
        <w:rPr>
          <w:rFonts w:cs="Didot"/>
        </w:rPr>
        <w:t>Sircello</w:t>
      </w:r>
      <w:proofErr w:type="spellEnd"/>
      <w:r w:rsidRPr="00382D98">
        <w:rPr>
          <w:rFonts w:cs="Didot"/>
        </w:rPr>
        <w:t xml:space="preserve">, </w:t>
      </w:r>
      <w:r w:rsidRPr="00382D98">
        <w:rPr>
          <w:rFonts w:cs="Didot"/>
          <w:i/>
          <w:iCs/>
        </w:rPr>
        <w:t xml:space="preserve">supra </w:t>
      </w:r>
      <w:r w:rsidRPr="00382D98">
        <w:rPr>
          <w:rFonts w:cs="Didot"/>
        </w:rPr>
        <w:t xml:space="preserve">note </w:t>
      </w:r>
      <w:r w:rsidR="009F4ED4">
        <w:rPr>
          <w:rFonts w:cs="Didot"/>
        </w:rPr>
        <w:t>25</w:t>
      </w:r>
      <w:r w:rsidRPr="00382D98">
        <w:rPr>
          <w:rFonts w:cs="Didot"/>
        </w:rPr>
        <w:t>, at 88-131.</w:t>
      </w:r>
    </w:p>
  </w:footnote>
  <w:footnote w:id="41">
    <w:p w14:paraId="478B4DA6" w14:textId="2F5F77D1" w:rsidR="00382D98" w:rsidRPr="00382D98" w:rsidRDefault="00382D98" w:rsidP="007F1564">
      <w:pPr>
        <w:pStyle w:val="FootNote"/>
        <w:suppressAutoHyphens/>
      </w:pPr>
      <w:r w:rsidRPr="00382D98">
        <w:rPr>
          <w:rFonts w:cs="Didot"/>
          <w:smallCaps/>
        </w:rPr>
        <w:tab/>
      </w:r>
      <w:r w:rsidRPr="00382D98">
        <w:rPr>
          <w:rStyle w:val="NoterefInNote"/>
        </w:rPr>
        <w:footnoteRef/>
      </w:r>
      <w:r w:rsidRPr="00382D98">
        <w:rPr>
          <w:rFonts w:cs="Didot"/>
          <w:smallCaps/>
        </w:rPr>
        <w:t>.</w:t>
      </w:r>
      <w:r w:rsidRPr="00382D98">
        <w:rPr>
          <w:rFonts w:cs="Didot"/>
          <w:smallCaps/>
        </w:rPr>
        <w:tab/>
      </w:r>
      <w:r w:rsidRPr="007E5151">
        <w:rPr>
          <w:rFonts w:cs="Didot"/>
        </w:rPr>
        <w:t>John Cage</w:t>
      </w:r>
      <w:r w:rsidRPr="00382D98">
        <w:rPr>
          <w:rFonts w:cs="Didot"/>
          <w:smallCaps/>
        </w:rPr>
        <w:t>, 4</w:t>
      </w:r>
      <w:r>
        <w:rPr>
          <w:rFonts w:cs="Didot"/>
          <w:smallCaps/>
        </w:rPr>
        <w:t>’</w:t>
      </w:r>
      <w:r w:rsidRPr="00382D98">
        <w:rPr>
          <w:rFonts w:cs="Didot"/>
          <w:smallCaps/>
        </w:rPr>
        <w:t>33</w:t>
      </w:r>
      <w:r>
        <w:rPr>
          <w:rFonts w:cs="Didot"/>
          <w:smallCaps/>
        </w:rPr>
        <w:t>”</w:t>
      </w:r>
      <w:r w:rsidRPr="00382D98">
        <w:rPr>
          <w:rFonts w:cs="Didot"/>
        </w:rPr>
        <w:t xml:space="preserve"> (Edition Peters 1952)</w:t>
      </w:r>
      <w:r w:rsidR="004536DC">
        <w:rPr>
          <w:rFonts w:cs="Didot"/>
        </w:rPr>
        <w:t>.</w:t>
      </w:r>
    </w:p>
  </w:footnote>
  <w:footnote w:id="42">
    <w:p w14:paraId="478B4DA7" w14:textId="5E006E0E" w:rsidR="00382D98" w:rsidRPr="00382D98" w:rsidRDefault="00382D98" w:rsidP="007F1564">
      <w:pPr>
        <w:pStyle w:val="FootNote"/>
        <w:suppressAutoHyphens/>
      </w:pPr>
      <w:r w:rsidRPr="00382D98">
        <w:rPr>
          <w:smallCaps/>
        </w:rPr>
        <w:tab/>
      </w:r>
      <w:r w:rsidRPr="00382D98">
        <w:rPr>
          <w:rStyle w:val="NoterefInNote"/>
        </w:rPr>
        <w:footnoteRef/>
      </w:r>
      <w:r w:rsidRPr="00382D98">
        <w:rPr>
          <w:smallCaps/>
        </w:rPr>
        <w:t>.</w:t>
      </w:r>
      <w:r w:rsidRPr="00382D98">
        <w:rPr>
          <w:smallCaps/>
        </w:rPr>
        <w:tab/>
      </w:r>
      <w:r w:rsidRPr="00961F84">
        <w:t>Sag</w:t>
      </w:r>
      <w:r w:rsidRPr="00382D98">
        <w:t xml:space="preserve"> </w:t>
      </w:r>
      <w:r w:rsidRPr="00382D98">
        <w:rPr>
          <w:i/>
          <w:iCs/>
        </w:rPr>
        <w:t xml:space="preserve">supra </w:t>
      </w:r>
      <w:r w:rsidRPr="00382D98">
        <w:t xml:space="preserve">note </w:t>
      </w:r>
      <w:r w:rsidR="007809C0">
        <w:t>9</w:t>
      </w:r>
      <w:r w:rsidRPr="00382D98">
        <w:t xml:space="preserve">, at </w:t>
      </w:r>
      <w:r w:rsidR="009D101D">
        <w:t>299</w:t>
      </w:r>
      <w:r w:rsidRPr="00382D98">
        <w:t>.</w:t>
      </w:r>
    </w:p>
  </w:footnote>
  <w:footnote w:id="43">
    <w:p w14:paraId="478B4DA8" w14:textId="237A8855" w:rsidR="00382D98" w:rsidRPr="00495B24" w:rsidRDefault="00382D98" w:rsidP="007F1564">
      <w:pPr>
        <w:pStyle w:val="FootNote"/>
        <w:suppressAutoHyphens/>
      </w:pPr>
      <w:r w:rsidRPr="00382D98">
        <w:rPr>
          <w:i/>
          <w:iCs/>
        </w:rPr>
        <w:tab/>
      </w:r>
      <w:r w:rsidRPr="00382D98">
        <w:rPr>
          <w:rStyle w:val="NoterefInNote"/>
        </w:rPr>
        <w:footnoteRef/>
      </w:r>
      <w:r w:rsidRPr="00382D98">
        <w:rPr>
          <w:i/>
          <w:iCs/>
        </w:rPr>
        <w:t>.</w:t>
      </w:r>
      <w:r w:rsidRPr="00382D98">
        <w:rPr>
          <w:i/>
          <w:iCs/>
        </w:rPr>
        <w:tab/>
        <w:t>Id.</w:t>
      </w:r>
      <w:r w:rsidR="00495B24">
        <w:rPr>
          <w:i/>
          <w:iCs/>
        </w:rPr>
        <w:t xml:space="preserve"> </w:t>
      </w:r>
      <w:r w:rsidR="00495B24">
        <w:t>at 314.</w:t>
      </w:r>
    </w:p>
  </w:footnote>
  <w:footnote w:id="44">
    <w:p w14:paraId="478B4DA9" w14:textId="23053A5F" w:rsidR="00382D98" w:rsidRPr="002F05AD" w:rsidRDefault="00382D98" w:rsidP="007F1564">
      <w:pPr>
        <w:pStyle w:val="FootNote"/>
        <w:suppressAutoHyphens/>
      </w:pPr>
      <w:r w:rsidRPr="00382D98">
        <w:rPr>
          <w:i/>
          <w:iCs/>
        </w:rPr>
        <w:tab/>
      </w:r>
      <w:r w:rsidRPr="00382D98">
        <w:rPr>
          <w:rStyle w:val="NoterefInNote"/>
        </w:rPr>
        <w:footnoteRef/>
      </w:r>
      <w:r w:rsidRPr="00382D98">
        <w:rPr>
          <w:i/>
          <w:iCs/>
        </w:rPr>
        <w:t>.</w:t>
      </w:r>
      <w:r w:rsidRPr="00382D98">
        <w:rPr>
          <w:i/>
          <w:iCs/>
        </w:rPr>
        <w:tab/>
        <w:t>Id.</w:t>
      </w:r>
    </w:p>
  </w:footnote>
  <w:footnote w:id="45">
    <w:p w14:paraId="478B4DAA" w14:textId="35882695" w:rsidR="00382D98" w:rsidRPr="00382D98" w:rsidRDefault="00382D98" w:rsidP="007F1564">
      <w:pPr>
        <w:pStyle w:val="FootNote"/>
        <w:suppressAutoHyphens/>
      </w:pPr>
      <w:r w:rsidRPr="00382D98">
        <w:rPr>
          <w:i/>
          <w:iCs/>
        </w:rPr>
        <w:tab/>
      </w:r>
      <w:r w:rsidRPr="00382D98">
        <w:rPr>
          <w:rStyle w:val="NoterefInNote"/>
        </w:rPr>
        <w:footnoteRef/>
      </w:r>
      <w:r w:rsidRPr="00382D98">
        <w:rPr>
          <w:i/>
          <w:iCs/>
        </w:rPr>
        <w:t>.</w:t>
      </w:r>
      <w:r w:rsidRPr="00382D98">
        <w:rPr>
          <w:i/>
          <w:iCs/>
        </w:rPr>
        <w:tab/>
        <w:t>Id.</w:t>
      </w:r>
      <w:r w:rsidR="004514BD">
        <w:rPr>
          <w:i/>
          <w:iCs/>
        </w:rPr>
        <w:t xml:space="preserve"> </w:t>
      </w:r>
      <w:r w:rsidR="004514BD">
        <w:t>at 314-15.</w:t>
      </w:r>
    </w:p>
  </w:footnote>
  <w:footnote w:id="46">
    <w:p w14:paraId="478B4DAB" w14:textId="433CEB42" w:rsidR="00382D98" w:rsidRPr="00382D98" w:rsidRDefault="00382D98" w:rsidP="007F1564">
      <w:pPr>
        <w:pStyle w:val="FootNote"/>
        <w:suppressAutoHyphens/>
      </w:pPr>
      <w:r w:rsidRPr="00382D98">
        <w:rPr>
          <w:i/>
          <w:iCs/>
        </w:rPr>
        <w:tab/>
      </w:r>
      <w:r w:rsidRPr="00382D98">
        <w:rPr>
          <w:rStyle w:val="NoterefInNote"/>
        </w:rPr>
        <w:footnoteRef/>
      </w:r>
      <w:r w:rsidRPr="00382D98">
        <w:rPr>
          <w:i/>
          <w:iCs/>
        </w:rPr>
        <w:t>.</w:t>
      </w:r>
      <w:r w:rsidRPr="00382D98">
        <w:rPr>
          <w:i/>
          <w:iCs/>
        </w:rPr>
        <w:tab/>
        <w:t>Id</w:t>
      </w:r>
      <w:r w:rsidRPr="00382D98">
        <w:t xml:space="preserve">. at </w:t>
      </w:r>
      <w:r w:rsidR="00F2502C">
        <w:t>316.</w:t>
      </w:r>
    </w:p>
  </w:footnote>
  <w:footnote w:id="47">
    <w:p w14:paraId="478B4DAC" w14:textId="131A279C" w:rsidR="00382D98" w:rsidRPr="00382D98" w:rsidRDefault="00382D98" w:rsidP="007F1564">
      <w:pPr>
        <w:pStyle w:val="FootNote"/>
        <w:suppressAutoHyphens/>
      </w:pPr>
      <w:r w:rsidRPr="00382D98">
        <w:rPr>
          <w:i/>
          <w:iCs/>
        </w:rPr>
        <w:tab/>
      </w:r>
      <w:r w:rsidRPr="00382D98">
        <w:rPr>
          <w:rStyle w:val="NoterefInNote"/>
        </w:rPr>
        <w:footnoteRef/>
      </w:r>
      <w:r w:rsidRPr="00382D98">
        <w:rPr>
          <w:i/>
          <w:iCs/>
        </w:rPr>
        <w:t>.</w:t>
      </w:r>
      <w:r w:rsidRPr="00382D98">
        <w:rPr>
          <w:i/>
          <w:iCs/>
        </w:rPr>
        <w:tab/>
        <w:t>Id</w:t>
      </w:r>
      <w:r w:rsidRPr="00382D98">
        <w:t xml:space="preserve">. at </w:t>
      </w:r>
      <w:r w:rsidR="00513B5B">
        <w:t>318-19</w:t>
      </w:r>
      <w:r w:rsidRPr="00382D98">
        <w:t xml:space="preserve">.  </w:t>
      </w:r>
    </w:p>
  </w:footnote>
  <w:footnote w:id="48">
    <w:p w14:paraId="478B4DAD" w14:textId="6D6E3CF9" w:rsidR="00382D98" w:rsidRPr="00382D98" w:rsidRDefault="00382D98" w:rsidP="007F1564">
      <w:pPr>
        <w:pStyle w:val="FootNote"/>
        <w:suppressAutoHyphens/>
      </w:pPr>
      <w:r w:rsidRPr="00382D98">
        <w:rPr>
          <w:i/>
          <w:iCs/>
        </w:rPr>
        <w:tab/>
      </w:r>
      <w:r w:rsidRPr="00382D98">
        <w:rPr>
          <w:rStyle w:val="NoterefInNote"/>
        </w:rPr>
        <w:footnoteRef/>
      </w:r>
      <w:r w:rsidRPr="00382D98">
        <w:rPr>
          <w:i/>
          <w:iCs/>
        </w:rPr>
        <w:t>.</w:t>
      </w:r>
      <w:r w:rsidRPr="00382D98">
        <w:rPr>
          <w:i/>
          <w:iCs/>
        </w:rPr>
        <w:tab/>
        <w:t>Id.</w:t>
      </w:r>
      <w:r w:rsidRPr="00382D98">
        <w:t xml:space="preserve"> at </w:t>
      </w:r>
      <w:r w:rsidR="001D47B6">
        <w:t>321.</w:t>
      </w:r>
    </w:p>
  </w:footnote>
  <w:footnote w:id="49">
    <w:p w14:paraId="478B4DAE" w14:textId="77777777" w:rsidR="00382D98" w:rsidRPr="00382D98" w:rsidRDefault="00382D98" w:rsidP="007F1564">
      <w:pPr>
        <w:pStyle w:val="FootNote"/>
        <w:suppressAutoHyphens/>
      </w:pPr>
      <w:r w:rsidRPr="00382D98">
        <w:rPr>
          <w:i/>
          <w:iCs/>
        </w:rPr>
        <w:tab/>
      </w:r>
      <w:r w:rsidRPr="00382D98">
        <w:rPr>
          <w:rStyle w:val="NoterefInNote"/>
        </w:rPr>
        <w:footnoteRef/>
      </w:r>
      <w:r w:rsidRPr="00382D98">
        <w:rPr>
          <w:i/>
          <w:iCs/>
        </w:rPr>
        <w:t>.</w:t>
      </w:r>
      <w:r w:rsidRPr="00382D98">
        <w:rPr>
          <w:i/>
          <w:iCs/>
        </w:rPr>
        <w:tab/>
        <w:t>Id</w:t>
      </w:r>
      <w:r w:rsidRPr="00382D98">
        <w:t>.</w:t>
      </w:r>
    </w:p>
  </w:footnote>
  <w:footnote w:id="50">
    <w:p w14:paraId="478B4DAF" w14:textId="39260A3A" w:rsidR="00382D98" w:rsidRPr="00382D98" w:rsidRDefault="00382D98" w:rsidP="007F1564">
      <w:pPr>
        <w:pStyle w:val="FootNote"/>
        <w:suppressAutoHyphens/>
      </w:pPr>
      <w:r w:rsidRPr="00382D98">
        <w:rPr>
          <w:rFonts w:cs="Didot"/>
        </w:rPr>
        <w:tab/>
      </w:r>
      <w:r w:rsidRPr="00382D98">
        <w:rPr>
          <w:rStyle w:val="NoterefInNote"/>
        </w:rPr>
        <w:footnoteRef/>
      </w:r>
      <w:r w:rsidRPr="00382D98">
        <w:rPr>
          <w:rFonts w:cs="Didot"/>
        </w:rPr>
        <w:t>.</w:t>
      </w:r>
      <w:r w:rsidRPr="00382D98">
        <w:rPr>
          <w:rFonts w:cs="Didot"/>
        </w:rPr>
        <w:tab/>
      </w:r>
      <w:proofErr w:type="spellStart"/>
      <w:r w:rsidRPr="00EB1CEC">
        <w:rPr>
          <w:rFonts w:cs="Didot"/>
        </w:rPr>
        <w:t>Svedman</w:t>
      </w:r>
      <w:proofErr w:type="spellEnd"/>
      <w:r w:rsidRPr="00382D98">
        <w:rPr>
          <w:rFonts w:cs="Didot"/>
        </w:rPr>
        <w:t xml:space="preserve"> </w:t>
      </w:r>
      <w:r w:rsidRPr="00382D98">
        <w:rPr>
          <w:rFonts w:cs="Didot"/>
          <w:i/>
          <w:iCs/>
        </w:rPr>
        <w:t xml:space="preserve">supra </w:t>
      </w:r>
      <w:r w:rsidRPr="00382D98">
        <w:rPr>
          <w:rFonts w:cs="Didot"/>
        </w:rPr>
        <w:t xml:space="preserve">note </w:t>
      </w:r>
      <w:r w:rsidR="00EC71FE">
        <w:rPr>
          <w:rFonts w:cs="Didot"/>
        </w:rPr>
        <w:t>16</w:t>
      </w:r>
      <w:r w:rsidRPr="00382D98">
        <w:rPr>
          <w:rFonts w:cs="Didot"/>
        </w:rPr>
        <w:t>,</w:t>
      </w:r>
      <w:r w:rsidRPr="00382D98">
        <w:t xml:space="preserve"> at 4.</w:t>
      </w:r>
    </w:p>
  </w:footnote>
  <w:footnote w:id="51">
    <w:p w14:paraId="478B4DB0" w14:textId="036330F6" w:rsidR="00382D98" w:rsidRPr="00382D98" w:rsidRDefault="00382D98" w:rsidP="007F1564">
      <w:pPr>
        <w:pStyle w:val="FootNote"/>
        <w:suppressAutoHyphens/>
      </w:pPr>
      <w:r w:rsidRPr="00382D98">
        <w:rPr>
          <w:i/>
          <w:iCs/>
        </w:rPr>
        <w:tab/>
      </w:r>
      <w:r w:rsidRPr="00382D98">
        <w:rPr>
          <w:rStyle w:val="NoterefInNote"/>
        </w:rPr>
        <w:footnoteRef/>
      </w:r>
      <w:r w:rsidRPr="00382D98">
        <w:rPr>
          <w:i/>
          <w:iCs/>
        </w:rPr>
        <w:t>.</w:t>
      </w:r>
      <w:r w:rsidRPr="00382D98">
        <w:rPr>
          <w:i/>
          <w:iCs/>
        </w:rPr>
        <w:tab/>
        <w:t xml:space="preserve">See </w:t>
      </w:r>
      <w:r w:rsidRPr="00B71440">
        <w:rPr>
          <w:rFonts w:cs="Didot"/>
          <w:smallCaps/>
        </w:rPr>
        <w:t>Cornell</w:t>
      </w:r>
      <w:r w:rsidRPr="00382D98">
        <w:rPr>
          <w:rFonts w:cs="Didot"/>
        </w:rPr>
        <w:t xml:space="preserve"> </w:t>
      </w:r>
      <w:r w:rsidRPr="00382D98">
        <w:rPr>
          <w:rFonts w:cs="Didot"/>
          <w:i/>
          <w:iCs/>
        </w:rPr>
        <w:t xml:space="preserve">supra </w:t>
      </w:r>
      <w:r w:rsidRPr="00382D98">
        <w:rPr>
          <w:rFonts w:cs="Didot"/>
        </w:rPr>
        <w:t xml:space="preserve">note </w:t>
      </w:r>
      <w:r w:rsidR="00371D0A">
        <w:rPr>
          <w:rFonts w:cs="Didot"/>
        </w:rPr>
        <w:t>32</w:t>
      </w:r>
      <w:r w:rsidRPr="00382D98">
        <w:rPr>
          <w:rFonts w:cs="Didot"/>
        </w:rPr>
        <w:t>.</w:t>
      </w:r>
    </w:p>
  </w:footnote>
  <w:footnote w:id="52">
    <w:p w14:paraId="478B4DB1" w14:textId="77777777" w:rsidR="00382D98" w:rsidRPr="00382D98" w:rsidRDefault="00382D98" w:rsidP="007F1564">
      <w:pPr>
        <w:pStyle w:val="FootNote"/>
        <w:suppressAutoHyphens/>
      </w:pPr>
      <w:r w:rsidRPr="00382D98">
        <w:rPr>
          <w:i/>
          <w:iCs/>
        </w:rPr>
        <w:tab/>
      </w:r>
      <w:r w:rsidRPr="00382D98">
        <w:rPr>
          <w:rStyle w:val="NoterefInNote"/>
        </w:rPr>
        <w:footnoteRef/>
      </w:r>
      <w:r w:rsidRPr="00382D98">
        <w:rPr>
          <w:i/>
          <w:iCs/>
        </w:rPr>
        <w:t>.</w:t>
      </w:r>
      <w:r w:rsidRPr="00382D98">
        <w:rPr>
          <w:i/>
          <w:iCs/>
        </w:rPr>
        <w:tab/>
        <w:t>Id.</w:t>
      </w:r>
    </w:p>
  </w:footnote>
  <w:footnote w:id="53">
    <w:p w14:paraId="478B4DB2" w14:textId="77777777" w:rsidR="00382D98" w:rsidRPr="00382D98" w:rsidRDefault="00382D98" w:rsidP="007F1564">
      <w:pPr>
        <w:pStyle w:val="FootNote"/>
        <w:suppressAutoHyphens/>
      </w:pPr>
      <w:r w:rsidRPr="00382D98">
        <w:rPr>
          <w:i/>
          <w:iCs/>
        </w:rPr>
        <w:tab/>
      </w:r>
      <w:r w:rsidRPr="00382D98">
        <w:rPr>
          <w:rStyle w:val="NoterefInNote"/>
        </w:rPr>
        <w:footnoteRef/>
      </w:r>
      <w:r w:rsidRPr="00382D98">
        <w:rPr>
          <w:i/>
          <w:iCs/>
        </w:rPr>
        <w:t>.</w:t>
      </w:r>
      <w:r w:rsidRPr="00382D98">
        <w:rPr>
          <w:i/>
          <w:iCs/>
        </w:rPr>
        <w:tab/>
        <w:t xml:space="preserve">Id. </w:t>
      </w:r>
      <w:r w:rsidRPr="00382D98">
        <w:t xml:space="preserve"> </w:t>
      </w:r>
    </w:p>
  </w:footnote>
  <w:footnote w:id="54">
    <w:p w14:paraId="478B4DB3" w14:textId="0F59F156" w:rsidR="00382D98" w:rsidRPr="00382D98" w:rsidRDefault="00382D98" w:rsidP="007F1564">
      <w:pPr>
        <w:pStyle w:val="FootNote"/>
        <w:suppressAutoHyphens/>
      </w:pPr>
      <w:r w:rsidRPr="00382D98">
        <w:rPr>
          <w:rFonts w:cs="Didot"/>
          <w:i/>
          <w:iCs/>
        </w:rPr>
        <w:tab/>
      </w:r>
      <w:r w:rsidRPr="00AE426A">
        <w:rPr>
          <w:rStyle w:val="NoterefInNote"/>
        </w:rPr>
        <w:footnoteRef/>
      </w:r>
      <w:r w:rsidRPr="00AE426A">
        <w:rPr>
          <w:rFonts w:cs="Didot"/>
          <w:i/>
          <w:iCs/>
        </w:rPr>
        <w:t>.</w:t>
      </w:r>
      <w:r w:rsidRPr="00AE426A">
        <w:rPr>
          <w:rFonts w:cs="Didot"/>
          <w:i/>
          <w:iCs/>
        </w:rPr>
        <w:tab/>
        <w:t xml:space="preserve">See generally </w:t>
      </w:r>
      <w:r w:rsidRPr="00EB1CEC">
        <w:rPr>
          <w:rFonts w:cs="Didot"/>
        </w:rPr>
        <w:t>Garth</w:t>
      </w:r>
      <w:r w:rsidRPr="00AE426A">
        <w:rPr>
          <w:rFonts w:cs="Didot"/>
        </w:rPr>
        <w:t xml:space="preserve">, </w:t>
      </w:r>
      <w:r w:rsidRPr="00AE426A">
        <w:rPr>
          <w:rFonts w:cs="Didot"/>
          <w:i/>
          <w:iCs/>
        </w:rPr>
        <w:t xml:space="preserve">supra </w:t>
      </w:r>
      <w:r w:rsidRPr="00AE426A">
        <w:rPr>
          <w:rFonts w:cs="Didot"/>
        </w:rPr>
        <w:t>note 2</w:t>
      </w:r>
      <w:r w:rsidRPr="00B71440">
        <w:rPr>
          <w:rFonts w:cs="Didot"/>
        </w:rPr>
        <w:t xml:space="preserve">; </w:t>
      </w:r>
      <w:r w:rsidRPr="00B71440">
        <w:rPr>
          <w:rFonts w:cs="Didot"/>
          <w:i/>
          <w:iCs/>
        </w:rPr>
        <w:t xml:space="preserve">see also </w:t>
      </w:r>
      <w:r w:rsidRPr="00EB1CEC">
        <w:rPr>
          <w:rFonts w:cs="Didot"/>
        </w:rPr>
        <w:t>Tolkien</w:t>
      </w:r>
      <w:r w:rsidRPr="00B71440">
        <w:rPr>
          <w:rFonts w:cs="Didot"/>
        </w:rPr>
        <w:t xml:space="preserve">, </w:t>
      </w:r>
      <w:r w:rsidRPr="00B71440">
        <w:rPr>
          <w:rFonts w:cs="Didot"/>
          <w:i/>
          <w:iCs/>
        </w:rPr>
        <w:t xml:space="preserve">supra </w:t>
      </w:r>
      <w:r w:rsidRPr="00B71440">
        <w:rPr>
          <w:rFonts w:cs="Didot"/>
        </w:rPr>
        <w:t xml:space="preserve">note </w:t>
      </w:r>
      <w:r w:rsidR="005D07FB" w:rsidRPr="00AE426A">
        <w:rPr>
          <w:rFonts w:cs="Didot"/>
        </w:rPr>
        <w:t>5</w:t>
      </w:r>
      <w:r w:rsidRPr="00AE426A">
        <w:rPr>
          <w:rFonts w:cs="Didot"/>
        </w:rPr>
        <w:t>.</w:t>
      </w:r>
    </w:p>
  </w:footnote>
  <w:footnote w:id="55">
    <w:p w14:paraId="478B4DB4" w14:textId="77777777" w:rsidR="00382D98" w:rsidRPr="00382D98" w:rsidRDefault="00382D98" w:rsidP="007F1564">
      <w:pPr>
        <w:pStyle w:val="FootNote"/>
        <w:suppressAutoHyphens/>
      </w:pPr>
      <w:r w:rsidRPr="00382D98">
        <w:rPr>
          <w:i/>
          <w:iCs/>
        </w:rPr>
        <w:tab/>
      </w:r>
      <w:r w:rsidRPr="00382D98">
        <w:rPr>
          <w:rStyle w:val="NoterefInNote"/>
        </w:rPr>
        <w:footnoteRef/>
      </w:r>
      <w:r w:rsidRPr="00382D98">
        <w:rPr>
          <w:i/>
          <w:iCs/>
        </w:rPr>
        <w:t>.</w:t>
      </w:r>
      <w:r w:rsidRPr="00382D98">
        <w:rPr>
          <w:i/>
          <w:iCs/>
        </w:rPr>
        <w:tab/>
        <w:t>Id.</w:t>
      </w:r>
    </w:p>
  </w:footnote>
  <w:footnote w:id="56">
    <w:p w14:paraId="478B4DB5" w14:textId="1AEB25D9" w:rsidR="00382D98" w:rsidRPr="00382D98" w:rsidRDefault="00382D98" w:rsidP="007F1564">
      <w:pPr>
        <w:pStyle w:val="FootNote"/>
        <w:suppressAutoHyphens/>
        <w:rPr>
          <w:smallCaps/>
        </w:rPr>
      </w:pPr>
      <w:r w:rsidRPr="00382D98">
        <w:rPr>
          <w:i/>
          <w:iCs/>
        </w:rPr>
        <w:tab/>
      </w:r>
      <w:r w:rsidRPr="00382D98">
        <w:rPr>
          <w:rStyle w:val="NoterefInNote"/>
        </w:rPr>
        <w:footnoteRef/>
      </w:r>
      <w:r w:rsidRPr="00382D98">
        <w:rPr>
          <w:i/>
          <w:iCs/>
        </w:rPr>
        <w:t>.</w:t>
      </w:r>
      <w:r w:rsidRPr="00382D98">
        <w:rPr>
          <w:i/>
          <w:iCs/>
        </w:rPr>
        <w:tab/>
        <w:t>See generally</w:t>
      </w:r>
      <w:r w:rsidRPr="00382D98">
        <w:rPr>
          <w:smallCaps/>
        </w:rPr>
        <w:t xml:space="preserve"> </w:t>
      </w:r>
      <w:r w:rsidRPr="00EB1CEC">
        <w:t>Sag</w:t>
      </w:r>
      <w:r w:rsidR="00C8169E">
        <w:rPr>
          <w:smallCaps/>
        </w:rPr>
        <w:t>,</w:t>
      </w:r>
      <w:r w:rsidRPr="00382D98">
        <w:t xml:space="preserve"> </w:t>
      </w:r>
      <w:r w:rsidRPr="00382D98">
        <w:rPr>
          <w:i/>
          <w:iCs/>
        </w:rPr>
        <w:t xml:space="preserve">supra </w:t>
      </w:r>
      <w:r w:rsidRPr="00382D98">
        <w:t xml:space="preserve">note </w:t>
      </w:r>
      <w:r w:rsidR="005673EA">
        <w:t>9</w:t>
      </w:r>
      <w:r w:rsidRPr="00382D98">
        <w:t xml:space="preserve">, at </w:t>
      </w:r>
      <w:r w:rsidR="009432A9">
        <w:t>321</w:t>
      </w:r>
      <w:r w:rsidRPr="00382D98">
        <w:t>.</w:t>
      </w:r>
    </w:p>
  </w:footnote>
  <w:footnote w:id="57">
    <w:p w14:paraId="478B4DB6" w14:textId="77777777" w:rsidR="00382D98" w:rsidRPr="00382D98" w:rsidRDefault="00382D98" w:rsidP="007F1564">
      <w:pPr>
        <w:pStyle w:val="FootNote"/>
        <w:suppressAutoHyphens/>
      </w:pPr>
      <w:r w:rsidRPr="00382D98">
        <w:rPr>
          <w:i/>
          <w:iCs/>
        </w:rPr>
        <w:tab/>
      </w:r>
      <w:r w:rsidRPr="00382D98">
        <w:rPr>
          <w:rStyle w:val="NoterefInNote"/>
        </w:rPr>
        <w:footnoteRef/>
      </w:r>
      <w:r w:rsidRPr="00382D98">
        <w:rPr>
          <w:i/>
          <w:iCs/>
        </w:rPr>
        <w:t>.</w:t>
      </w:r>
      <w:r w:rsidRPr="00382D98">
        <w:rPr>
          <w:i/>
          <w:iCs/>
        </w:rPr>
        <w:tab/>
        <w:t>Id.</w:t>
      </w:r>
    </w:p>
  </w:footnote>
  <w:footnote w:id="58">
    <w:p w14:paraId="478B4DB7" w14:textId="4A17C1A9" w:rsidR="00382D98" w:rsidRPr="00382D98" w:rsidRDefault="00382D98" w:rsidP="007F1564">
      <w:pPr>
        <w:pStyle w:val="FootNote"/>
        <w:suppressAutoHyphens/>
      </w:pPr>
      <w:r w:rsidRPr="00382D98">
        <w:rPr>
          <w:i/>
          <w:iCs/>
        </w:rPr>
        <w:tab/>
      </w:r>
      <w:r w:rsidRPr="00382D98">
        <w:rPr>
          <w:rStyle w:val="NoterefInNote"/>
        </w:rPr>
        <w:footnoteRef/>
      </w:r>
      <w:r w:rsidRPr="00382D98">
        <w:rPr>
          <w:i/>
          <w:iCs/>
        </w:rPr>
        <w:t>.</w:t>
      </w:r>
      <w:r w:rsidRPr="00382D98">
        <w:rPr>
          <w:i/>
          <w:iCs/>
        </w:rPr>
        <w:tab/>
        <w:t xml:space="preserve">See </w:t>
      </w:r>
      <w:r w:rsidRPr="00735EDE">
        <w:rPr>
          <w:rFonts w:cs="Didot"/>
          <w:smallCaps/>
        </w:rPr>
        <w:t>Cornell</w:t>
      </w:r>
      <w:r w:rsidRPr="00382D98">
        <w:rPr>
          <w:rFonts w:cs="Didot"/>
        </w:rPr>
        <w:t xml:space="preserve">, </w:t>
      </w:r>
      <w:r w:rsidRPr="00382D98">
        <w:rPr>
          <w:rFonts w:cs="Didot"/>
          <w:i/>
          <w:iCs/>
        </w:rPr>
        <w:t xml:space="preserve">supra </w:t>
      </w:r>
      <w:r w:rsidRPr="00382D98">
        <w:rPr>
          <w:rFonts w:cs="Didot"/>
        </w:rPr>
        <w:t xml:space="preserve">note </w:t>
      </w:r>
      <w:r w:rsidR="00BD255D">
        <w:rPr>
          <w:rFonts w:cs="Didot"/>
        </w:rPr>
        <w:t>32</w:t>
      </w:r>
      <w:r w:rsidRPr="00382D98">
        <w:rPr>
          <w:rFonts w:cs="Didot"/>
        </w:rPr>
        <w:t>.</w:t>
      </w:r>
    </w:p>
  </w:footnote>
  <w:footnote w:id="59">
    <w:p w14:paraId="478B4DB8" w14:textId="56BD3D5E" w:rsidR="00382D98" w:rsidRPr="00382D98" w:rsidRDefault="00382D98" w:rsidP="007F1564">
      <w:pPr>
        <w:pStyle w:val="FootNote"/>
        <w:suppressAutoHyphens/>
      </w:pPr>
      <w:r w:rsidRPr="00382D98">
        <w:rPr>
          <w:i/>
          <w:iCs/>
        </w:rPr>
        <w:tab/>
      </w:r>
      <w:r w:rsidRPr="00382D98">
        <w:rPr>
          <w:rStyle w:val="NoterefInNote"/>
        </w:rPr>
        <w:footnoteRef/>
      </w:r>
      <w:r w:rsidRPr="00382D98">
        <w:rPr>
          <w:i/>
          <w:iCs/>
        </w:rPr>
        <w:t>.</w:t>
      </w:r>
      <w:r w:rsidRPr="00382D98">
        <w:rPr>
          <w:i/>
          <w:iCs/>
        </w:rPr>
        <w:tab/>
        <w:t xml:space="preserve">See generally </w:t>
      </w:r>
      <w:r w:rsidRPr="008458D9">
        <w:t>Sag</w:t>
      </w:r>
      <w:r w:rsidRPr="00382D98">
        <w:t xml:space="preserve">, </w:t>
      </w:r>
      <w:r w:rsidRPr="00382D98">
        <w:rPr>
          <w:i/>
          <w:iCs/>
        </w:rPr>
        <w:t xml:space="preserve">supra </w:t>
      </w:r>
      <w:r w:rsidRPr="00382D98">
        <w:t xml:space="preserve">note </w:t>
      </w:r>
      <w:r w:rsidR="00A35F8C">
        <w:t>9</w:t>
      </w:r>
      <w:r w:rsidR="00501E51">
        <w:t>,</w:t>
      </w:r>
      <w:r w:rsidRPr="00382D98">
        <w:t xml:space="preserve"> at 317–324.</w:t>
      </w:r>
    </w:p>
  </w:footnote>
  <w:footnote w:id="60">
    <w:p w14:paraId="478B4DB9" w14:textId="77777777" w:rsidR="00382D98" w:rsidRPr="00382D98" w:rsidRDefault="00382D98" w:rsidP="007F1564">
      <w:pPr>
        <w:pStyle w:val="FootNote"/>
        <w:suppressAutoHyphens/>
      </w:pPr>
      <w:r w:rsidRPr="00382D98">
        <w:rPr>
          <w:i/>
          <w:iCs/>
        </w:rPr>
        <w:tab/>
      </w:r>
      <w:r w:rsidRPr="00382D98">
        <w:rPr>
          <w:rStyle w:val="NoterefInNote"/>
        </w:rPr>
        <w:footnoteRef/>
      </w:r>
      <w:r w:rsidRPr="00382D98">
        <w:rPr>
          <w:i/>
          <w:iCs/>
        </w:rPr>
        <w:t>.</w:t>
      </w:r>
      <w:r w:rsidRPr="00382D98">
        <w:rPr>
          <w:i/>
          <w:iCs/>
        </w:rPr>
        <w:tab/>
        <w:t>Id.</w:t>
      </w:r>
    </w:p>
  </w:footnote>
  <w:footnote w:id="61">
    <w:p w14:paraId="478B4DBA" w14:textId="34E8140B" w:rsidR="00382D98" w:rsidRPr="00382D98" w:rsidRDefault="00382D98" w:rsidP="007F1564">
      <w:pPr>
        <w:pStyle w:val="FootNote"/>
        <w:suppressAutoHyphens/>
      </w:pPr>
      <w:r w:rsidRPr="00382D98">
        <w:rPr>
          <w:i/>
          <w:iCs/>
        </w:rPr>
        <w:tab/>
      </w:r>
      <w:r w:rsidRPr="00382D98">
        <w:rPr>
          <w:rStyle w:val="NoterefInNote"/>
        </w:rPr>
        <w:footnoteRef/>
      </w:r>
      <w:r w:rsidRPr="00382D98">
        <w:rPr>
          <w:i/>
          <w:iCs/>
        </w:rPr>
        <w:t>.</w:t>
      </w:r>
      <w:r w:rsidRPr="00382D98">
        <w:rPr>
          <w:i/>
          <w:iCs/>
        </w:rPr>
        <w:tab/>
        <w:t xml:space="preserve">See </w:t>
      </w:r>
      <w:r w:rsidRPr="008B37A0">
        <w:rPr>
          <w:rFonts w:cs="Didot"/>
          <w:smallCaps/>
        </w:rPr>
        <w:t>Cornell</w:t>
      </w:r>
      <w:r w:rsidRPr="00382D98">
        <w:rPr>
          <w:rFonts w:cs="Didot"/>
        </w:rPr>
        <w:t xml:space="preserve">, </w:t>
      </w:r>
      <w:r w:rsidRPr="00382D98">
        <w:rPr>
          <w:rFonts w:cs="Didot"/>
          <w:i/>
          <w:iCs/>
        </w:rPr>
        <w:t xml:space="preserve">supra </w:t>
      </w:r>
      <w:r w:rsidRPr="00382D98">
        <w:rPr>
          <w:rFonts w:cs="Didot"/>
        </w:rPr>
        <w:t xml:space="preserve">note </w:t>
      </w:r>
      <w:r w:rsidR="00B158DC">
        <w:rPr>
          <w:rFonts w:cs="Didot"/>
        </w:rPr>
        <w:t>32</w:t>
      </w:r>
      <w:r w:rsidRPr="00382D98">
        <w:rPr>
          <w:rFonts w:cs="Didot"/>
        </w:rPr>
        <w:t>.</w:t>
      </w:r>
    </w:p>
  </w:footnote>
  <w:footnote w:id="62">
    <w:p w14:paraId="478B4DBB" w14:textId="5D716A58" w:rsidR="00382D98" w:rsidRPr="00382D98" w:rsidRDefault="00382D98" w:rsidP="007F1564">
      <w:pPr>
        <w:pStyle w:val="FootNote"/>
        <w:suppressAutoHyphens/>
      </w:pPr>
      <w:r w:rsidRPr="00382D98">
        <w:tab/>
      </w:r>
      <w:r w:rsidRPr="00382D98">
        <w:rPr>
          <w:rStyle w:val="NoterefInNote"/>
        </w:rPr>
        <w:footnoteRef/>
      </w:r>
      <w:r w:rsidRPr="00382D98">
        <w:t>.</w:t>
      </w:r>
      <w:r w:rsidRPr="00382D98">
        <w:tab/>
        <w:t xml:space="preserve">Jackson Pollock, </w:t>
      </w:r>
      <w:r w:rsidRPr="00382D98">
        <w:rPr>
          <w:i/>
          <w:iCs/>
        </w:rPr>
        <w:t>Number 1, 1950 (Lavender Mist)</w:t>
      </w:r>
      <w:r w:rsidRPr="00382D98">
        <w:t xml:space="preserve"> (illustration), (1950).</w:t>
      </w:r>
    </w:p>
  </w:footnote>
  <w:footnote w:id="63">
    <w:p w14:paraId="478B4DBC" w14:textId="4655BC1E" w:rsidR="00382D98" w:rsidRPr="00382D98" w:rsidRDefault="00382D98" w:rsidP="007F1564">
      <w:pPr>
        <w:pStyle w:val="FootNote"/>
        <w:suppressAutoHyphens/>
      </w:pPr>
      <w:r w:rsidRPr="00382D98">
        <w:rPr>
          <w:i/>
          <w:iCs/>
        </w:rPr>
        <w:tab/>
      </w:r>
      <w:r w:rsidRPr="00382D98">
        <w:rPr>
          <w:rStyle w:val="NoterefInNote"/>
        </w:rPr>
        <w:footnoteRef/>
      </w:r>
      <w:r w:rsidRPr="00382D98">
        <w:rPr>
          <w:i/>
          <w:iCs/>
        </w:rPr>
        <w:t>.</w:t>
      </w:r>
      <w:r w:rsidRPr="00382D98">
        <w:rPr>
          <w:i/>
          <w:iCs/>
        </w:rPr>
        <w:tab/>
        <w:t xml:space="preserve">See </w:t>
      </w:r>
      <w:r w:rsidRPr="008B37A0">
        <w:rPr>
          <w:rFonts w:cs="Didot"/>
          <w:smallCaps/>
        </w:rPr>
        <w:t>Cornell</w:t>
      </w:r>
      <w:r w:rsidRPr="00382D98">
        <w:rPr>
          <w:rFonts w:cs="Didot"/>
        </w:rPr>
        <w:t xml:space="preserve">, </w:t>
      </w:r>
      <w:r w:rsidRPr="00382D98">
        <w:rPr>
          <w:rFonts w:cs="Didot"/>
          <w:i/>
          <w:iCs/>
        </w:rPr>
        <w:t xml:space="preserve">supra </w:t>
      </w:r>
      <w:r w:rsidRPr="00382D98">
        <w:rPr>
          <w:rFonts w:cs="Didot"/>
        </w:rPr>
        <w:t xml:space="preserve">note </w:t>
      </w:r>
      <w:r w:rsidR="00B646E9">
        <w:rPr>
          <w:rFonts w:cs="Didot"/>
        </w:rPr>
        <w:t>32</w:t>
      </w:r>
      <w:r w:rsidRPr="00382D98">
        <w:rPr>
          <w:rFonts w:cs="Didot"/>
        </w:rPr>
        <w:t>.</w:t>
      </w:r>
    </w:p>
  </w:footnote>
  <w:footnote w:id="64">
    <w:p w14:paraId="478B4DBD" w14:textId="46E27EC2" w:rsidR="00382D98" w:rsidRPr="00382D98" w:rsidRDefault="00382D98" w:rsidP="007F1564">
      <w:pPr>
        <w:pStyle w:val="FootNote"/>
        <w:suppressAutoHyphens/>
      </w:pPr>
      <w:r w:rsidRPr="00382D98">
        <w:rPr>
          <w:i/>
          <w:iCs/>
        </w:rPr>
        <w:tab/>
      </w:r>
      <w:r w:rsidRPr="00382D98">
        <w:rPr>
          <w:rStyle w:val="NoterefInNote"/>
        </w:rPr>
        <w:footnoteRef/>
      </w:r>
      <w:r w:rsidRPr="00382D98">
        <w:rPr>
          <w:i/>
          <w:iCs/>
        </w:rPr>
        <w:t>.</w:t>
      </w:r>
      <w:r w:rsidRPr="00382D98">
        <w:rPr>
          <w:i/>
          <w:iCs/>
        </w:rPr>
        <w:tab/>
        <w:t xml:space="preserve">See generally </w:t>
      </w:r>
      <w:r w:rsidRPr="00845D91">
        <w:t>Sag</w:t>
      </w:r>
      <w:r w:rsidRPr="00382D98">
        <w:t xml:space="preserve">, </w:t>
      </w:r>
      <w:r w:rsidRPr="00382D98">
        <w:rPr>
          <w:i/>
          <w:iCs/>
        </w:rPr>
        <w:t xml:space="preserve">supra </w:t>
      </w:r>
      <w:r w:rsidRPr="00382D98">
        <w:t xml:space="preserve">note </w:t>
      </w:r>
      <w:r w:rsidR="0019164A">
        <w:t>9</w:t>
      </w:r>
      <w:r w:rsidR="00501E51">
        <w:t>,</w:t>
      </w:r>
      <w:r w:rsidRPr="00382D98">
        <w:t xml:space="preserve"> at </w:t>
      </w:r>
      <w:r w:rsidR="004F41B2">
        <w:t>3</w:t>
      </w:r>
      <w:r w:rsidR="004402A2">
        <w:t>13-327</w:t>
      </w:r>
      <w:r w:rsidRPr="00382D98">
        <w:t xml:space="preserve">; </w:t>
      </w:r>
      <w:r w:rsidRPr="00382D98">
        <w:rPr>
          <w:i/>
          <w:iCs/>
        </w:rPr>
        <w:t xml:space="preserve">see also </w:t>
      </w:r>
      <w:proofErr w:type="spellStart"/>
      <w:r w:rsidRPr="00B71440">
        <w:rPr>
          <w:rFonts w:cs="Didot"/>
        </w:rPr>
        <w:t>Svedman</w:t>
      </w:r>
      <w:proofErr w:type="spellEnd"/>
      <w:r w:rsidRPr="00D93AF4">
        <w:rPr>
          <w:rFonts w:cs="Didot"/>
        </w:rPr>
        <w:t>,</w:t>
      </w:r>
      <w:r w:rsidRPr="00382D98">
        <w:rPr>
          <w:rFonts w:cs="Didot"/>
        </w:rPr>
        <w:t xml:space="preserve"> </w:t>
      </w:r>
      <w:r w:rsidRPr="00382D98">
        <w:rPr>
          <w:rFonts w:cs="Didot"/>
          <w:i/>
          <w:iCs/>
        </w:rPr>
        <w:t xml:space="preserve">supra </w:t>
      </w:r>
      <w:r w:rsidRPr="00382D98">
        <w:rPr>
          <w:rFonts w:cs="Didot"/>
        </w:rPr>
        <w:t xml:space="preserve">note </w:t>
      </w:r>
      <w:r w:rsidR="00EC71FE">
        <w:rPr>
          <w:rFonts w:cs="Didot"/>
        </w:rPr>
        <w:t>16</w:t>
      </w:r>
      <w:r w:rsidRPr="00382D98">
        <w:rPr>
          <w:rFonts w:cs="Didot"/>
        </w:rPr>
        <w:t>.</w:t>
      </w:r>
    </w:p>
  </w:footnote>
  <w:footnote w:id="65">
    <w:p w14:paraId="478B4DBE" w14:textId="7A25B83B" w:rsidR="00382D98" w:rsidRPr="00382D98" w:rsidRDefault="00382D98" w:rsidP="007F1564">
      <w:pPr>
        <w:pStyle w:val="FootNote"/>
        <w:suppressAutoHyphens/>
      </w:pPr>
      <w:r w:rsidRPr="00382D98">
        <w:rPr>
          <w:i/>
          <w:iCs/>
        </w:rPr>
        <w:tab/>
      </w:r>
      <w:r w:rsidRPr="00382D98">
        <w:rPr>
          <w:rStyle w:val="NoterefInNote"/>
        </w:rPr>
        <w:footnoteRef/>
      </w:r>
      <w:r w:rsidRPr="00382D98">
        <w:rPr>
          <w:i/>
          <w:iCs/>
        </w:rPr>
        <w:t>.</w:t>
      </w:r>
      <w:r w:rsidRPr="00382D98">
        <w:rPr>
          <w:i/>
          <w:iCs/>
        </w:rPr>
        <w:tab/>
        <w:t xml:space="preserve">See </w:t>
      </w:r>
      <w:r w:rsidRPr="008B37A0">
        <w:rPr>
          <w:rFonts w:cs="Didot"/>
          <w:smallCaps/>
        </w:rPr>
        <w:t>Cornell</w:t>
      </w:r>
      <w:r w:rsidRPr="00382D98">
        <w:rPr>
          <w:rFonts w:cs="Didot"/>
        </w:rPr>
        <w:t xml:space="preserve">, </w:t>
      </w:r>
      <w:r w:rsidRPr="00382D98">
        <w:rPr>
          <w:rFonts w:cs="Didot"/>
          <w:i/>
          <w:iCs/>
        </w:rPr>
        <w:t xml:space="preserve">supra </w:t>
      </w:r>
      <w:r w:rsidRPr="00382D98">
        <w:rPr>
          <w:rFonts w:cs="Didot"/>
        </w:rPr>
        <w:t xml:space="preserve">note </w:t>
      </w:r>
      <w:r w:rsidR="00243376">
        <w:rPr>
          <w:rFonts w:cs="Didot"/>
        </w:rPr>
        <w:t>32</w:t>
      </w:r>
      <w:r w:rsidRPr="00382D98">
        <w:rPr>
          <w:rFonts w:cs="Didot"/>
        </w:rPr>
        <w:t>.</w:t>
      </w:r>
    </w:p>
  </w:footnote>
  <w:footnote w:id="66">
    <w:p w14:paraId="478B4DBF" w14:textId="77777777" w:rsidR="00382D98" w:rsidRPr="00382D98" w:rsidRDefault="00382D98" w:rsidP="007F1564">
      <w:pPr>
        <w:pStyle w:val="FootNote"/>
        <w:suppressAutoHyphens/>
      </w:pPr>
      <w:r w:rsidRPr="00382D98">
        <w:rPr>
          <w:i/>
          <w:iCs/>
        </w:rPr>
        <w:tab/>
      </w:r>
      <w:r w:rsidRPr="00382D98">
        <w:rPr>
          <w:rStyle w:val="NoterefInNote"/>
        </w:rPr>
        <w:footnoteRef/>
      </w:r>
      <w:r w:rsidRPr="00382D98">
        <w:rPr>
          <w:i/>
          <w:iCs/>
        </w:rPr>
        <w:t>.</w:t>
      </w:r>
      <w:r w:rsidRPr="00382D98">
        <w:rPr>
          <w:i/>
          <w:iCs/>
        </w:rPr>
        <w:tab/>
        <w:t>Id.</w:t>
      </w:r>
    </w:p>
  </w:footnote>
  <w:footnote w:id="67">
    <w:p w14:paraId="478B4DC0" w14:textId="77777777" w:rsidR="00382D98" w:rsidRPr="00382D98" w:rsidRDefault="00382D98" w:rsidP="007F1564">
      <w:pPr>
        <w:pStyle w:val="FootNote"/>
        <w:suppressAutoHyphens/>
      </w:pPr>
      <w:r w:rsidRPr="00382D98">
        <w:rPr>
          <w:i/>
          <w:iCs/>
        </w:rPr>
        <w:tab/>
      </w:r>
      <w:r w:rsidRPr="00382D98">
        <w:rPr>
          <w:rStyle w:val="NoterefInNote"/>
        </w:rPr>
        <w:footnoteRef/>
      </w:r>
      <w:r w:rsidRPr="00382D98">
        <w:rPr>
          <w:i/>
          <w:iCs/>
        </w:rPr>
        <w:t>.</w:t>
      </w:r>
      <w:r w:rsidRPr="00382D98">
        <w:rPr>
          <w:i/>
          <w:iCs/>
        </w:rPr>
        <w:tab/>
        <w:t>Id.</w:t>
      </w:r>
    </w:p>
  </w:footnote>
  <w:footnote w:id="68">
    <w:p w14:paraId="478B4DC1" w14:textId="393D08E9" w:rsidR="00382D98" w:rsidRPr="00382D98" w:rsidRDefault="00382D98" w:rsidP="007F1564">
      <w:pPr>
        <w:pStyle w:val="FootNote"/>
        <w:suppressAutoHyphens/>
      </w:pPr>
      <w:r w:rsidRPr="00382D98">
        <w:rPr>
          <w:i/>
          <w:iCs/>
        </w:rPr>
        <w:tab/>
      </w:r>
      <w:r w:rsidRPr="00382D98">
        <w:rPr>
          <w:rStyle w:val="NoterefInNote"/>
        </w:rPr>
        <w:footnoteRef/>
      </w:r>
      <w:r w:rsidRPr="00382D98">
        <w:rPr>
          <w:i/>
          <w:iCs/>
        </w:rPr>
        <w:t>.</w:t>
      </w:r>
      <w:r w:rsidRPr="00382D98">
        <w:rPr>
          <w:i/>
          <w:iCs/>
        </w:rPr>
        <w:tab/>
        <w:t xml:space="preserve">See generally </w:t>
      </w:r>
      <w:proofErr w:type="spellStart"/>
      <w:r w:rsidRPr="00B71440">
        <w:rPr>
          <w:rFonts w:cs="Didot"/>
        </w:rPr>
        <w:t>Svedman</w:t>
      </w:r>
      <w:proofErr w:type="spellEnd"/>
      <w:r w:rsidRPr="003B35BB">
        <w:rPr>
          <w:rFonts w:cs="Didot"/>
        </w:rPr>
        <w:t>,</w:t>
      </w:r>
      <w:r w:rsidRPr="00382D98">
        <w:rPr>
          <w:rFonts w:cs="Didot"/>
        </w:rPr>
        <w:t xml:space="preserve"> </w:t>
      </w:r>
      <w:r w:rsidRPr="00382D98">
        <w:rPr>
          <w:rFonts w:cs="Didot"/>
          <w:i/>
          <w:iCs/>
        </w:rPr>
        <w:t xml:space="preserve">supra </w:t>
      </w:r>
      <w:r w:rsidRPr="00382D98">
        <w:rPr>
          <w:rFonts w:cs="Didot"/>
        </w:rPr>
        <w:t xml:space="preserve">note </w:t>
      </w:r>
      <w:r w:rsidR="00EC71FE">
        <w:rPr>
          <w:rFonts w:cs="Didot"/>
        </w:rPr>
        <w:t>16</w:t>
      </w:r>
      <w:r w:rsidR="00501E51">
        <w:rPr>
          <w:rFonts w:cs="Didot"/>
        </w:rPr>
        <w:t>,</w:t>
      </w:r>
      <w:r w:rsidR="004E25B2">
        <w:rPr>
          <w:rFonts w:cs="Didot"/>
        </w:rPr>
        <w:t xml:space="preserve"> at 4.</w:t>
      </w:r>
    </w:p>
  </w:footnote>
  <w:footnote w:id="69">
    <w:p w14:paraId="478B4DC2" w14:textId="086259DF" w:rsidR="00382D98" w:rsidRPr="00382D98" w:rsidRDefault="00382D98" w:rsidP="007F1564">
      <w:pPr>
        <w:pStyle w:val="FootNote"/>
        <w:suppressAutoHyphens/>
      </w:pPr>
      <w:r w:rsidRPr="00382D98">
        <w:rPr>
          <w:rFonts w:cs="Didot"/>
          <w:smallCaps/>
        </w:rPr>
        <w:tab/>
      </w:r>
      <w:r w:rsidRPr="00382D98">
        <w:rPr>
          <w:rStyle w:val="NoterefInNote"/>
        </w:rPr>
        <w:footnoteRef/>
      </w:r>
      <w:r w:rsidRPr="00382D98">
        <w:rPr>
          <w:rFonts w:cs="Didot"/>
          <w:smallCaps/>
        </w:rPr>
        <w:t>.</w:t>
      </w:r>
      <w:r w:rsidRPr="00382D98">
        <w:rPr>
          <w:rFonts w:cs="Didot"/>
          <w:smallCaps/>
        </w:rPr>
        <w:tab/>
      </w:r>
      <w:proofErr w:type="spellStart"/>
      <w:r w:rsidRPr="00B71440">
        <w:rPr>
          <w:rFonts w:cs="Didot"/>
        </w:rPr>
        <w:t>Svedman</w:t>
      </w:r>
      <w:proofErr w:type="spellEnd"/>
      <w:r w:rsidRPr="00382D98">
        <w:rPr>
          <w:rFonts w:cs="Didot"/>
        </w:rPr>
        <w:t xml:space="preserve">, </w:t>
      </w:r>
      <w:r w:rsidRPr="00382D98">
        <w:rPr>
          <w:rFonts w:cs="Didot"/>
          <w:i/>
          <w:iCs/>
        </w:rPr>
        <w:t xml:space="preserve">supra </w:t>
      </w:r>
      <w:r w:rsidRPr="00382D98">
        <w:rPr>
          <w:rFonts w:cs="Didot"/>
        </w:rPr>
        <w:t xml:space="preserve">note </w:t>
      </w:r>
      <w:r w:rsidR="00EC71FE">
        <w:rPr>
          <w:rFonts w:cs="Didot"/>
        </w:rPr>
        <w:t>16</w:t>
      </w:r>
      <w:r w:rsidR="00501E51">
        <w:rPr>
          <w:rFonts w:cs="Didot"/>
        </w:rPr>
        <w:t>,</w:t>
      </w:r>
      <w:r w:rsidRPr="00382D98">
        <w:rPr>
          <w:rFonts w:cs="Didot"/>
        </w:rPr>
        <w:t xml:space="preserve"> </w:t>
      </w:r>
      <w:r w:rsidRPr="00382D98">
        <w:t>at 10.</w:t>
      </w:r>
    </w:p>
  </w:footnote>
  <w:footnote w:id="70">
    <w:p w14:paraId="478B4DC3" w14:textId="77777777" w:rsidR="00382D98" w:rsidRPr="00382D98" w:rsidRDefault="00382D98" w:rsidP="007F1564">
      <w:pPr>
        <w:pStyle w:val="FootNote"/>
        <w:suppressAutoHyphens/>
      </w:pPr>
      <w:r w:rsidRPr="00382D98">
        <w:rPr>
          <w:i/>
          <w:iCs/>
        </w:rPr>
        <w:tab/>
      </w:r>
      <w:r w:rsidRPr="00382D98">
        <w:rPr>
          <w:rStyle w:val="NoterefInNote"/>
        </w:rPr>
        <w:footnoteRef/>
      </w:r>
      <w:r w:rsidRPr="00382D98">
        <w:rPr>
          <w:i/>
          <w:iCs/>
        </w:rPr>
        <w:t>.</w:t>
      </w:r>
      <w:r w:rsidRPr="00382D98">
        <w:rPr>
          <w:i/>
          <w:iCs/>
        </w:rPr>
        <w:tab/>
        <w:t>Id</w:t>
      </w:r>
      <w:r w:rsidRPr="00382D98">
        <w:rPr>
          <w:i/>
        </w:rPr>
        <w:t>.</w:t>
      </w:r>
    </w:p>
  </w:footnote>
  <w:footnote w:id="71">
    <w:p w14:paraId="478B4DC4" w14:textId="5779BE42" w:rsidR="00382D98" w:rsidRPr="00ED35DF" w:rsidRDefault="00382D98" w:rsidP="007F1564">
      <w:pPr>
        <w:pStyle w:val="FootNote"/>
        <w:suppressAutoHyphens/>
        <w:rPr>
          <w:iCs/>
        </w:rPr>
      </w:pPr>
      <w:r w:rsidRPr="00382D98">
        <w:rPr>
          <w:i/>
          <w:iCs/>
        </w:rPr>
        <w:tab/>
      </w:r>
      <w:r w:rsidRPr="00382D98">
        <w:rPr>
          <w:rStyle w:val="NoterefInNote"/>
        </w:rPr>
        <w:footnoteRef/>
      </w:r>
      <w:r w:rsidRPr="00382D98">
        <w:rPr>
          <w:i/>
          <w:iCs/>
        </w:rPr>
        <w:t>.</w:t>
      </w:r>
      <w:r w:rsidRPr="00382D98">
        <w:rPr>
          <w:i/>
          <w:iCs/>
        </w:rPr>
        <w:tab/>
        <w:t>Id</w:t>
      </w:r>
      <w:r w:rsidRPr="00382D98">
        <w:rPr>
          <w:i/>
        </w:rPr>
        <w:t>.</w:t>
      </w:r>
      <w:r w:rsidR="00ED35DF">
        <w:rPr>
          <w:i/>
        </w:rPr>
        <w:t xml:space="preserve"> </w:t>
      </w:r>
      <w:r w:rsidR="00ED35DF">
        <w:rPr>
          <w:iCs/>
        </w:rPr>
        <w:t>at 14.</w:t>
      </w:r>
    </w:p>
  </w:footnote>
  <w:footnote w:id="72">
    <w:p w14:paraId="478B4DC5" w14:textId="77777777" w:rsidR="00382D98" w:rsidRPr="00382D98" w:rsidRDefault="00382D98" w:rsidP="007F1564">
      <w:pPr>
        <w:pStyle w:val="FootNote"/>
        <w:suppressAutoHyphens/>
      </w:pPr>
      <w:r w:rsidRPr="00382D98">
        <w:rPr>
          <w:i/>
          <w:iCs/>
        </w:rPr>
        <w:tab/>
      </w:r>
      <w:r w:rsidRPr="00382D98">
        <w:rPr>
          <w:rStyle w:val="NoterefInNote"/>
        </w:rPr>
        <w:footnoteRef/>
      </w:r>
      <w:r w:rsidRPr="00382D98">
        <w:rPr>
          <w:i/>
          <w:iCs/>
        </w:rPr>
        <w:t>.</w:t>
      </w:r>
      <w:r w:rsidRPr="00382D98">
        <w:rPr>
          <w:i/>
          <w:iCs/>
        </w:rPr>
        <w:tab/>
        <w:t xml:space="preserve">Id. </w:t>
      </w:r>
      <w:r w:rsidRPr="00382D98">
        <w:t>at 1-2.</w:t>
      </w:r>
    </w:p>
  </w:footnote>
  <w:footnote w:id="73">
    <w:p w14:paraId="478B4DC6" w14:textId="77777777" w:rsidR="00382D98" w:rsidRPr="00382D98" w:rsidRDefault="00382D98" w:rsidP="007F1564">
      <w:pPr>
        <w:pStyle w:val="FootNote"/>
        <w:suppressAutoHyphens/>
      </w:pPr>
      <w:r w:rsidRPr="00382D98">
        <w:rPr>
          <w:i/>
          <w:iCs/>
        </w:rPr>
        <w:tab/>
      </w:r>
      <w:r w:rsidRPr="00382D98">
        <w:rPr>
          <w:rStyle w:val="NoterefInNote"/>
        </w:rPr>
        <w:footnoteRef/>
      </w:r>
      <w:r w:rsidRPr="00382D98">
        <w:rPr>
          <w:i/>
          <w:iCs/>
        </w:rPr>
        <w:t>.</w:t>
      </w:r>
      <w:r w:rsidRPr="00382D98">
        <w:rPr>
          <w:i/>
          <w:iCs/>
        </w:rPr>
        <w:tab/>
        <w:t xml:space="preserve">Id. </w:t>
      </w:r>
      <w:r w:rsidRPr="00382D98">
        <w:t>at 10.</w:t>
      </w:r>
    </w:p>
  </w:footnote>
  <w:footnote w:id="74">
    <w:p w14:paraId="478B4DC7" w14:textId="78BBC35F" w:rsidR="00382D98" w:rsidRPr="00382D98" w:rsidRDefault="00382D98" w:rsidP="007F1564">
      <w:pPr>
        <w:pStyle w:val="FootNote"/>
        <w:suppressAutoHyphens/>
      </w:pPr>
      <w:r w:rsidRPr="00382D98">
        <w:rPr>
          <w:i/>
          <w:iCs/>
        </w:rPr>
        <w:tab/>
      </w:r>
      <w:r w:rsidRPr="00382D98">
        <w:rPr>
          <w:rStyle w:val="NoterefInNote"/>
        </w:rPr>
        <w:footnoteRef/>
      </w:r>
      <w:r w:rsidRPr="00382D98">
        <w:rPr>
          <w:i/>
          <w:iCs/>
        </w:rPr>
        <w:t>.</w:t>
      </w:r>
      <w:r w:rsidRPr="00382D98">
        <w:rPr>
          <w:i/>
          <w:iCs/>
        </w:rPr>
        <w:tab/>
        <w:t xml:space="preserve">See generally </w:t>
      </w:r>
      <w:r w:rsidRPr="00ED7BC2">
        <w:t>Sag</w:t>
      </w:r>
      <w:r w:rsidRPr="00382D98">
        <w:t xml:space="preserve">, </w:t>
      </w:r>
      <w:r w:rsidRPr="00382D98">
        <w:rPr>
          <w:i/>
          <w:iCs/>
        </w:rPr>
        <w:t xml:space="preserve">supra </w:t>
      </w:r>
      <w:r w:rsidRPr="00382D98">
        <w:t xml:space="preserve">note </w:t>
      </w:r>
      <w:r w:rsidR="002E423F">
        <w:t>9</w:t>
      </w:r>
      <w:r w:rsidR="00501E51">
        <w:t>,</w:t>
      </w:r>
      <w:r w:rsidRPr="00382D98">
        <w:t xml:space="preserve"> at 317</w:t>
      </w:r>
      <w:r w:rsidR="001B4982">
        <w:t>-</w:t>
      </w:r>
      <w:r w:rsidRPr="00382D98">
        <w:t>324.</w:t>
      </w:r>
    </w:p>
  </w:footnote>
  <w:footnote w:id="75">
    <w:p w14:paraId="478B4DC8" w14:textId="29FFEAB9" w:rsidR="00382D98" w:rsidRPr="00382D98" w:rsidRDefault="00382D98" w:rsidP="007F1564">
      <w:pPr>
        <w:pStyle w:val="FootNote"/>
        <w:suppressAutoHyphens/>
      </w:pPr>
      <w:r w:rsidRPr="00382D98">
        <w:rPr>
          <w:rFonts w:cs="Didot"/>
          <w:smallCaps/>
        </w:rPr>
        <w:tab/>
      </w:r>
      <w:r w:rsidRPr="00382D98">
        <w:rPr>
          <w:rStyle w:val="NoterefInNote"/>
        </w:rPr>
        <w:footnoteRef/>
      </w:r>
      <w:r w:rsidRPr="00382D98">
        <w:rPr>
          <w:rFonts w:cs="Didot"/>
          <w:smallCaps/>
        </w:rPr>
        <w:t>.</w:t>
      </w:r>
      <w:r w:rsidRPr="00382D98">
        <w:rPr>
          <w:rFonts w:cs="Didot"/>
          <w:smallCaps/>
        </w:rPr>
        <w:tab/>
      </w:r>
      <w:proofErr w:type="spellStart"/>
      <w:r w:rsidRPr="00B71440">
        <w:rPr>
          <w:rFonts w:cs="Didot"/>
        </w:rPr>
        <w:t>Svedman</w:t>
      </w:r>
      <w:proofErr w:type="spellEnd"/>
      <w:r w:rsidRPr="00D93AF4">
        <w:rPr>
          <w:rFonts w:cs="Didot"/>
        </w:rPr>
        <w:t>,</w:t>
      </w:r>
      <w:r w:rsidRPr="00382D98">
        <w:rPr>
          <w:rFonts w:cs="Didot"/>
        </w:rPr>
        <w:t xml:space="preserve"> </w:t>
      </w:r>
      <w:r w:rsidRPr="00382D98">
        <w:rPr>
          <w:rFonts w:cs="Didot"/>
          <w:i/>
          <w:iCs/>
        </w:rPr>
        <w:t xml:space="preserve">supra </w:t>
      </w:r>
      <w:r w:rsidRPr="00382D98">
        <w:rPr>
          <w:rFonts w:cs="Didot"/>
        </w:rPr>
        <w:t xml:space="preserve">note </w:t>
      </w:r>
      <w:r w:rsidR="00EC71FE">
        <w:rPr>
          <w:rFonts w:cs="Didot"/>
        </w:rPr>
        <w:t>16</w:t>
      </w:r>
      <w:r w:rsidR="00043BBC">
        <w:rPr>
          <w:rFonts w:cs="Didot"/>
        </w:rPr>
        <w:t>,</w:t>
      </w:r>
      <w:r w:rsidRPr="00382D98">
        <w:rPr>
          <w:rFonts w:cs="Didot"/>
        </w:rPr>
        <w:t xml:space="preserve"> </w:t>
      </w:r>
      <w:r w:rsidRPr="00382D98">
        <w:t>at 10</w:t>
      </w:r>
      <w:r w:rsidR="00DA66CD">
        <w:t>.</w:t>
      </w:r>
    </w:p>
  </w:footnote>
  <w:footnote w:id="76">
    <w:p w14:paraId="478B4DC9" w14:textId="77777777" w:rsidR="00382D98" w:rsidRPr="00382D98" w:rsidRDefault="00382D98" w:rsidP="007F1564">
      <w:pPr>
        <w:pStyle w:val="FootNote"/>
        <w:suppressAutoHyphens/>
      </w:pPr>
      <w:r w:rsidRPr="00382D98">
        <w:rPr>
          <w:i/>
          <w:iCs/>
        </w:rPr>
        <w:tab/>
      </w:r>
      <w:r w:rsidRPr="00382D98">
        <w:rPr>
          <w:rStyle w:val="NoterefInNote"/>
        </w:rPr>
        <w:footnoteRef/>
      </w:r>
      <w:r w:rsidRPr="00382D98">
        <w:rPr>
          <w:i/>
          <w:iCs/>
        </w:rPr>
        <w:t>.</w:t>
      </w:r>
      <w:r w:rsidRPr="00382D98">
        <w:rPr>
          <w:i/>
          <w:iCs/>
        </w:rPr>
        <w:tab/>
        <w:t>Id</w:t>
      </w:r>
      <w:r w:rsidRPr="00382D98">
        <w:rPr>
          <w:i/>
        </w:rPr>
        <w:t>.</w:t>
      </w:r>
    </w:p>
  </w:footnote>
  <w:footnote w:id="77">
    <w:p w14:paraId="478B4DCA" w14:textId="11E2493A" w:rsidR="00382D98" w:rsidRPr="00382D98" w:rsidRDefault="00382D98" w:rsidP="007F1564">
      <w:pPr>
        <w:pStyle w:val="FootNote"/>
        <w:suppressAutoHyphens/>
      </w:pPr>
      <w:r w:rsidRPr="00382D98">
        <w:rPr>
          <w:rFonts w:cs="Didot"/>
          <w:smallCaps/>
        </w:rPr>
        <w:tab/>
      </w:r>
      <w:r w:rsidRPr="00382D98">
        <w:rPr>
          <w:rStyle w:val="NoterefInNote"/>
        </w:rPr>
        <w:footnoteRef/>
      </w:r>
      <w:r w:rsidRPr="00382D98">
        <w:rPr>
          <w:rFonts w:cs="Didot"/>
          <w:smallCaps/>
        </w:rPr>
        <w:t>.</w:t>
      </w:r>
      <w:r w:rsidRPr="00382D98">
        <w:rPr>
          <w:rFonts w:cs="Didot"/>
          <w:smallCaps/>
        </w:rPr>
        <w:tab/>
      </w:r>
      <w:r w:rsidR="007E56C3" w:rsidRPr="00546A18">
        <w:rPr>
          <w:rFonts w:cs="Didot"/>
          <w:smallCaps/>
        </w:rPr>
        <w:t>J.R.R. Tolkien</w:t>
      </w:r>
      <w:r w:rsidR="007E56C3" w:rsidRPr="009F5110">
        <w:rPr>
          <w:rFonts w:cs="Didot"/>
          <w:smallCaps/>
        </w:rPr>
        <w:t>,</w:t>
      </w:r>
      <w:r w:rsidR="007E56C3" w:rsidRPr="00B71440">
        <w:rPr>
          <w:rFonts w:cs="Didot"/>
        </w:rPr>
        <w:t xml:space="preserve"> </w:t>
      </w:r>
      <w:r w:rsidR="007E56C3" w:rsidRPr="003D0C5E">
        <w:rPr>
          <w:rFonts w:cs="Didot"/>
          <w:smallCaps/>
        </w:rPr>
        <w:t>The Hobbit</w:t>
      </w:r>
      <w:r w:rsidR="004C47B7">
        <w:rPr>
          <w:rFonts w:cs="Didot"/>
        </w:rPr>
        <w:t xml:space="preserve"> </w:t>
      </w:r>
      <w:r w:rsidR="00685334">
        <w:rPr>
          <w:rFonts w:cs="Didot"/>
        </w:rPr>
        <w:t>283-284</w:t>
      </w:r>
      <w:r w:rsidR="007E56C3" w:rsidRPr="00B71440">
        <w:rPr>
          <w:rFonts w:cs="Didot"/>
        </w:rPr>
        <w:t xml:space="preserve"> (</w:t>
      </w:r>
      <w:r w:rsidR="009F5110">
        <w:rPr>
          <w:rFonts w:cs="Didot"/>
        </w:rPr>
        <w:t>5</w:t>
      </w:r>
      <w:r w:rsidR="009F5110" w:rsidRPr="00B71440">
        <w:rPr>
          <w:rFonts w:cs="Didot"/>
          <w:vertAlign w:val="superscript"/>
        </w:rPr>
        <w:t>th</w:t>
      </w:r>
      <w:r w:rsidR="009F5110">
        <w:rPr>
          <w:rFonts w:cs="Didot"/>
        </w:rPr>
        <w:t xml:space="preserve"> ed. </w:t>
      </w:r>
      <w:r w:rsidR="00685334">
        <w:rPr>
          <w:rFonts w:cs="Didot"/>
        </w:rPr>
        <w:t>2001</w:t>
      </w:r>
      <w:r w:rsidR="007E56C3" w:rsidRPr="00B71440">
        <w:rPr>
          <w:rFonts w:cs="Dido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B4D76" w14:textId="1A78C442" w:rsidR="001808CC" w:rsidRPr="001C12CF" w:rsidRDefault="005E17EA" w:rsidP="001B45A3">
    <w:pPr>
      <w:pStyle w:val="header0"/>
    </w:pPr>
    <w:fldSimple w:instr=" FILENAME   \* MERGEFORMAT ">
      <w:r w:rsidR="005D46E9">
        <w:rPr>
          <w:noProof/>
        </w:rPr>
        <w:t>CTLJ_Final Round_Fogdall_The Mental State of Expression</w:t>
      </w:r>
    </w:fldSimple>
    <w:r w:rsidR="001808CC" w:rsidRPr="001C12CF">
      <w:t xml:space="preserve"> Delete)</w:t>
    </w:r>
    <w:r w:rsidR="001808CC" w:rsidRPr="001C12CF">
      <w:tab/>
    </w:r>
    <w:fldSimple w:instr=" DATE ">
      <w:r w:rsidR="005D46E9">
        <w:rPr>
          <w:noProof/>
        </w:rPr>
        <w:t>8/26/2025</w:t>
      </w:r>
    </w:fldSimple>
    <w:r w:rsidR="001808CC" w:rsidRPr="001C12CF">
      <w:t xml:space="preserve">  </w:t>
    </w:r>
    <w:fldSimple w:instr=" TIME ">
      <w:r w:rsidR="005D46E9">
        <w:rPr>
          <w:noProof/>
        </w:rPr>
        <w:t>10:38 AM</w:t>
      </w:r>
    </w:fldSimple>
  </w:p>
  <w:p w14:paraId="478B4D77" w14:textId="7EA12080" w:rsidR="001808CC" w:rsidRPr="00864D8C" w:rsidRDefault="001808CC">
    <w:pPr>
      <w:pStyle w:val="Header"/>
      <w:tabs>
        <w:tab w:val="clear" w:pos="4320"/>
        <w:tab w:val="clear" w:pos="8640"/>
        <w:tab w:val="center" w:pos="3240"/>
        <w:tab w:val="right" w:pos="6480"/>
      </w:tabs>
      <w:spacing w:before="720" w:after="260" w:line="240" w:lineRule="exact"/>
      <w:jc w:val="both"/>
      <w:rPr>
        <w:sz w:val="13"/>
      </w:rPr>
    </w:pPr>
    <w:r w:rsidRPr="00864D8C">
      <w:rPr>
        <w:rStyle w:val="PageNumber"/>
        <w:sz w:val="13"/>
      </w:rPr>
      <w:fldChar w:fldCharType="begin"/>
    </w:r>
    <w:r w:rsidRPr="00864D8C">
      <w:rPr>
        <w:rStyle w:val="PageNumber"/>
        <w:sz w:val="13"/>
      </w:rPr>
      <w:instrText xml:space="preserve"> PAGE </w:instrText>
    </w:r>
    <w:r w:rsidRPr="00864D8C">
      <w:rPr>
        <w:rStyle w:val="PageNumber"/>
        <w:sz w:val="13"/>
      </w:rPr>
      <w:fldChar w:fldCharType="separate"/>
    </w:r>
    <w:r w:rsidR="0079728D" w:rsidRPr="00864D8C">
      <w:rPr>
        <w:rStyle w:val="PageNumber"/>
        <w:noProof/>
        <w:sz w:val="13"/>
      </w:rPr>
      <w:t>104</w:t>
    </w:r>
    <w:r w:rsidRPr="00864D8C">
      <w:rPr>
        <w:rStyle w:val="PageNumber"/>
        <w:sz w:val="13"/>
      </w:rPr>
      <w:fldChar w:fldCharType="end"/>
    </w:r>
    <w:r w:rsidRPr="00864D8C">
      <w:rPr>
        <w:rStyle w:val="PageNumber"/>
        <w:sz w:val="13"/>
      </w:rPr>
      <w:tab/>
    </w:r>
    <w:r w:rsidRPr="00E44149">
      <w:rPr>
        <w:rStyle w:val="PageNumber"/>
        <w:i/>
        <w:iCs/>
        <w:caps/>
        <w:sz w:val="13"/>
      </w:rPr>
      <w:t>COLO. TECH. L.J.</w:t>
    </w:r>
    <w:r w:rsidRPr="00864D8C">
      <w:rPr>
        <w:rStyle w:val="PageNumber"/>
        <w:sz w:val="13"/>
      </w:rPr>
      <w:tab/>
      <w:t xml:space="preserve">[Vol. </w:t>
    </w:r>
    <w:r w:rsidR="000D56B3" w:rsidRPr="00864D8C">
      <w:rPr>
        <w:rStyle w:val="PageNumber"/>
        <w:sz w:val="13"/>
      </w:rPr>
      <w:fldChar w:fldCharType="begin"/>
    </w:r>
    <w:r w:rsidR="000D56B3" w:rsidRPr="00864D8C">
      <w:rPr>
        <w:rStyle w:val="PageNumber"/>
        <w:sz w:val="13"/>
      </w:rPr>
      <w:instrText xml:space="preserve"> FILLIN  "Volume Number"  \* MERGEFORMAT </w:instrText>
    </w:r>
    <w:r w:rsidR="000D56B3" w:rsidRPr="00864D8C">
      <w:rPr>
        <w:rStyle w:val="PageNumber"/>
        <w:sz w:val="13"/>
      </w:rPr>
      <w:fldChar w:fldCharType="separate"/>
    </w:r>
    <w:r w:rsidR="005D46E9">
      <w:rPr>
        <w:rStyle w:val="PageNumber"/>
        <w:sz w:val="13"/>
      </w:rPr>
      <w:t>23</w:t>
    </w:r>
    <w:r w:rsidR="000D56B3" w:rsidRPr="00864D8C">
      <w:rPr>
        <w:rStyle w:val="PageNumber"/>
        <w:sz w:val="13"/>
      </w:rPr>
      <w:fldChar w:fldCharType="end"/>
    </w:r>
    <w:r w:rsidR="004178DF">
      <w:rPr>
        <w:rStyle w:val="PageNumber"/>
        <w:sz w:val="13"/>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B4D78" w14:textId="329E6D68" w:rsidR="001808CC" w:rsidRPr="001C12CF" w:rsidRDefault="00382D98" w:rsidP="001B45A3">
    <w:pPr>
      <w:pStyle w:val="header0"/>
    </w:pPr>
    <w:fldSimple w:instr=" FILENAME   \* MERGEFORMAT ">
      <w:r>
        <w:rPr>
          <w:noProof/>
        </w:rPr>
        <w:t>Document2</w:t>
      </w:r>
    </w:fldSimple>
    <w:r w:rsidR="001808CC" w:rsidRPr="001C12CF">
      <w:t xml:space="preserve"> Delete)</w:t>
    </w:r>
    <w:r w:rsidR="001808CC" w:rsidRPr="001C12CF">
      <w:tab/>
    </w:r>
    <w:fldSimple w:instr=" DATE ">
      <w:r w:rsidR="005D32B0">
        <w:rPr>
          <w:noProof/>
        </w:rPr>
        <w:t>8/26/2025</w:t>
      </w:r>
    </w:fldSimple>
    <w:r w:rsidR="001808CC" w:rsidRPr="001C12CF">
      <w:t xml:space="preserve">  </w:t>
    </w:r>
    <w:fldSimple w:instr=" TIME ">
      <w:r w:rsidR="005D32B0">
        <w:rPr>
          <w:noProof/>
        </w:rPr>
        <w:t>10:36 AM</w:t>
      </w:r>
    </w:fldSimple>
  </w:p>
  <w:p w14:paraId="478B4D79" w14:textId="77777777" w:rsidR="001808CC" w:rsidRPr="00864D8C" w:rsidRDefault="000D56B3">
    <w:pPr>
      <w:pStyle w:val="Header"/>
      <w:tabs>
        <w:tab w:val="clear" w:pos="4320"/>
        <w:tab w:val="clear" w:pos="8640"/>
        <w:tab w:val="center" w:pos="3240"/>
        <w:tab w:val="right" w:pos="6480"/>
      </w:tabs>
      <w:spacing w:before="720" w:after="260" w:line="240" w:lineRule="exact"/>
      <w:jc w:val="both"/>
      <w:rPr>
        <w:sz w:val="13"/>
      </w:rPr>
    </w:pPr>
    <w:r w:rsidRPr="00864D8C">
      <w:rPr>
        <w:sz w:val="13"/>
      </w:rPr>
      <w:fldChar w:fldCharType="begin"/>
    </w:r>
    <w:r w:rsidRPr="00864D8C">
      <w:rPr>
        <w:sz w:val="13"/>
      </w:rPr>
      <w:instrText xml:space="preserve"> FILLIN  Year  \* MERGEFORMAT </w:instrText>
    </w:r>
    <w:r w:rsidRPr="00864D8C">
      <w:rPr>
        <w:sz w:val="13"/>
      </w:rPr>
      <w:fldChar w:fldCharType="separate"/>
    </w:r>
    <w:r w:rsidR="00382D98">
      <w:rPr>
        <w:sz w:val="13"/>
      </w:rPr>
      <w:t>2025]</w:t>
    </w:r>
    <w:r w:rsidRPr="00864D8C">
      <w:rPr>
        <w:sz w:val="13"/>
      </w:rPr>
      <w:fldChar w:fldCharType="end"/>
    </w:r>
    <w:r w:rsidR="001808CC" w:rsidRPr="00864D8C">
      <w:rPr>
        <w:sz w:val="13"/>
      </w:rPr>
      <w:tab/>
    </w:r>
    <w:r w:rsidRPr="00772321">
      <w:rPr>
        <w:iCs/>
        <w:caps/>
        <w:sz w:val="13"/>
      </w:rPr>
      <w:fldChar w:fldCharType="begin"/>
    </w:r>
    <w:r w:rsidRPr="00772321">
      <w:rPr>
        <w:iCs/>
        <w:caps/>
        <w:sz w:val="13"/>
      </w:rPr>
      <w:instrText xml:space="preserve"> FILLIN  "Short Title"  \* MERGEFORMAT </w:instrText>
    </w:r>
    <w:r w:rsidRPr="00772321">
      <w:rPr>
        <w:iCs/>
        <w:caps/>
        <w:sz w:val="13"/>
      </w:rPr>
      <w:fldChar w:fldCharType="separate"/>
    </w:r>
    <w:r w:rsidR="00382D98">
      <w:rPr>
        <w:iCs/>
        <w:caps/>
        <w:sz w:val="13"/>
      </w:rPr>
      <w:t>The Mental State of Expression</w:t>
    </w:r>
    <w:r w:rsidRPr="00772321">
      <w:rPr>
        <w:iCs/>
        <w:caps/>
        <w:sz w:val="13"/>
      </w:rPr>
      <w:fldChar w:fldCharType="end"/>
    </w:r>
    <w:r w:rsidR="001808CC" w:rsidRPr="00864D8C">
      <w:rPr>
        <w:sz w:val="13"/>
      </w:rPr>
      <w:tab/>
    </w:r>
    <w:r w:rsidR="001808CC" w:rsidRPr="00864D8C">
      <w:rPr>
        <w:rStyle w:val="PageNumber"/>
        <w:sz w:val="13"/>
      </w:rPr>
      <w:fldChar w:fldCharType="begin"/>
    </w:r>
    <w:r w:rsidR="001808CC" w:rsidRPr="00864D8C">
      <w:rPr>
        <w:rStyle w:val="PageNumber"/>
        <w:sz w:val="13"/>
      </w:rPr>
      <w:instrText xml:space="preserve"> PAGE </w:instrText>
    </w:r>
    <w:r w:rsidR="001808CC" w:rsidRPr="00864D8C">
      <w:rPr>
        <w:rStyle w:val="PageNumber"/>
        <w:sz w:val="13"/>
      </w:rPr>
      <w:fldChar w:fldCharType="separate"/>
    </w:r>
    <w:r w:rsidR="0079728D" w:rsidRPr="00864D8C">
      <w:rPr>
        <w:rStyle w:val="PageNumber"/>
        <w:noProof/>
        <w:sz w:val="13"/>
      </w:rPr>
      <w:t>105</w:t>
    </w:r>
    <w:r w:rsidR="001808CC" w:rsidRPr="00864D8C">
      <w:rPr>
        <w:rStyle w:val="PageNumber"/>
        <w:sz w:val="13"/>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B4D7C" w14:textId="41678E06" w:rsidR="001808CC" w:rsidRPr="001C12CF" w:rsidRDefault="00382D98" w:rsidP="001B45A3">
    <w:pPr>
      <w:pStyle w:val="header0"/>
    </w:pPr>
    <w:fldSimple w:instr=" FILENAME   \* MERGEFORMAT ">
      <w:r>
        <w:rPr>
          <w:noProof/>
        </w:rPr>
        <w:t>Document2</w:t>
      </w:r>
    </w:fldSimple>
    <w:r w:rsidR="001808CC" w:rsidRPr="001C12CF">
      <w:t xml:space="preserve"> Delete)</w:t>
    </w:r>
    <w:r w:rsidR="001808CC" w:rsidRPr="001C12CF">
      <w:tab/>
    </w:r>
    <w:fldSimple w:instr=" DATE ">
      <w:r w:rsidR="005D32B0">
        <w:rPr>
          <w:noProof/>
        </w:rPr>
        <w:t>8/26/2025</w:t>
      </w:r>
    </w:fldSimple>
    <w:r w:rsidR="001808CC" w:rsidRPr="001C12CF">
      <w:t xml:space="preserve"> </w:t>
    </w:r>
    <w:fldSimple w:instr=" TIME ">
      <w:r w:rsidR="005D32B0">
        <w:rPr>
          <w:noProof/>
        </w:rPr>
        <w:t>10:36 AM</w:t>
      </w:r>
    </w:fldSimple>
  </w:p>
  <w:p w14:paraId="478B4D7D" w14:textId="77777777" w:rsidR="001808CC" w:rsidRPr="00864D8C" w:rsidRDefault="001808CC">
    <w:pPr>
      <w:pStyle w:val="Header"/>
      <w:tabs>
        <w:tab w:val="clear" w:pos="4320"/>
        <w:tab w:val="clear" w:pos="8640"/>
        <w:tab w:val="right" w:pos="6480"/>
      </w:tabs>
      <w:spacing w:before="720" w:after="720" w:line="240" w:lineRule="exact"/>
      <w:jc w:val="both"/>
      <w:rPr>
        <w:sz w:val="1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484794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BD6D0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918C32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0CA99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E30114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67E34C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D0EB12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4D0476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C7810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67652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6391838"/>
    <w:multiLevelType w:val="hybridMultilevel"/>
    <w:tmpl w:val="42448B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E05EF9"/>
    <w:multiLevelType w:val="hybridMultilevel"/>
    <w:tmpl w:val="7974C9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4B3A58"/>
    <w:multiLevelType w:val="hybridMultilevel"/>
    <w:tmpl w:val="038A3562"/>
    <w:lvl w:ilvl="0" w:tplc="463A85DE">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5D646C"/>
    <w:multiLevelType w:val="hybridMultilevel"/>
    <w:tmpl w:val="CFD24E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EF1B61"/>
    <w:multiLevelType w:val="hybridMultilevel"/>
    <w:tmpl w:val="38628D84"/>
    <w:lvl w:ilvl="0" w:tplc="E3A84D26">
      <w:start w:val="1"/>
      <w:numFmt w:val="bullet"/>
      <w:pStyle w:val="BulletListTXT"/>
      <w:lvlText w:val=""/>
      <w:lvlJc w:val="left"/>
      <w:pPr>
        <w:ind w:left="1160" w:hanging="360"/>
      </w:pPr>
      <w:rPr>
        <w:rFonts w:ascii="Symbol" w:hAnsi="Symbol"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15" w15:restartNumberingAfterBreak="0">
    <w:nsid w:val="6CF721C4"/>
    <w:multiLevelType w:val="hybridMultilevel"/>
    <w:tmpl w:val="D310C2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6A4625"/>
    <w:multiLevelType w:val="hybridMultilevel"/>
    <w:tmpl w:val="6D141D18"/>
    <w:lvl w:ilvl="0" w:tplc="20F854B4">
      <w:start w:val="1"/>
      <w:numFmt w:val="bullet"/>
      <w:pStyle w:val="BulletListFN"/>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62086739">
    <w:abstractNumId w:val="16"/>
  </w:num>
  <w:num w:numId="2" w16cid:durableId="808665275">
    <w:abstractNumId w:val="14"/>
  </w:num>
  <w:num w:numId="3" w16cid:durableId="1117063086">
    <w:abstractNumId w:val="12"/>
  </w:num>
  <w:num w:numId="4" w16cid:durableId="290483461">
    <w:abstractNumId w:val="10"/>
  </w:num>
  <w:num w:numId="5" w16cid:durableId="53890409">
    <w:abstractNumId w:val="13"/>
  </w:num>
  <w:num w:numId="6" w16cid:durableId="969671665">
    <w:abstractNumId w:val="15"/>
  </w:num>
  <w:num w:numId="7" w16cid:durableId="16666210">
    <w:abstractNumId w:val="11"/>
  </w:num>
  <w:num w:numId="8" w16cid:durableId="2029286648">
    <w:abstractNumId w:val="0"/>
  </w:num>
  <w:num w:numId="9" w16cid:durableId="2020430068">
    <w:abstractNumId w:val="1"/>
  </w:num>
  <w:num w:numId="10" w16cid:durableId="312292478">
    <w:abstractNumId w:val="2"/>
  </w:num>
  <w:num w:numId="11" w16cid:durableId="2045476086">
    <w:abstractNumId w:val="3"/>
  </w:num>
  <w:num w:numId="12" w16cid:durableId="1358583237">
    <w:abstractNumId w:val="8"/>
  </w:num>
  <w:num w:numId="13" w16cid:durableId="965622500">
    <w:abstractNumId w:val="4"/>
  </w:num>
  <w:num w:numId="14" w16cid:durableId="1420250678">
    <w:abstractNumId w:val="5"/>
  </w:num>
  <w:num w:numId="15" w16cid:durableId="972635456">
    <w:abstractNumId w:val="6"/>
  </w:num>
  <w:num w:numId="16" w16cid:durableId="929041821">
    <w:abstractNumId w:val="7"/>
  </w:num>
  <w:num w:numId="17" w16cid:durableId="122308262">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0"/>
  <w:autoHyphenation/>
  <w:consecutiveHyphenLimit w:val="3"/>
  <w:hyphenationZone w:val="274"/>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D98"/>
    <w:rsid w:val="000032A5"/>
    <w:rsid w:val="00004C01"/>
    <w:rsid w:val="000109B1"/>
    <w:rsid w:val="00017106"/>
    <w:rsid w:val="0002032A"/>
    <w:rsid w:val="00025DD5"/>
    <w:rsid w:val="00026CEA"/>
    <w:rsid w:val="000317D6"/>
    <w:rsid w:val="000333BC"/>
    <w:rsid w:val="000410C6"/>
    <w:rsid w:val="00043BBC"/>
    <w:rsid w:val="000445FB"/>
    <w:rsid w:val="00045DC1"/>
    <w:rsid w:val="000516EB"/>
    <w:rsid w:val="0005463E"/>
    <w:rsid w:val="00061A4A"/>
    <w:rsid w:val="00071C10"/>
    <w:rsid w:val="00080A8E"/>
    <w:rsid w:val="00084F0C"/>
    <w:rsid w:val="00092346"/>
    <w:rsid w:val="000A0837"/>
    <w:rsid w:val="000A1DD8"/>
    <w:rsid w:val="000A5002"/>
    <w:rsid w:val="000B026E"/>
    <w:rsid w:val="000B3897"/>
    <w:rsid w:val="000B4DAD"/>
    <w:rsid w:val="000B6DE9"/>
    <w:rsid w:val="000C447F"/>
    <w:rsid w:val="000D496C"/>
    <w:rsid w:val="000D56B3"/>
    <w:rsid w:val="000E4ECF"/>
    <w:rsid w:val="000E7E4D"/>
    <w:rsid w:val="000F1D22"/>
    <w:rsid w:val="000F1F95"/>
    <w:rsid w:val="000F7F38"/>
    <w:rsid w:val="0010003A"/>
    <w:rsid w:val="001003F3"/>
    <w:rsid w:val="00100B73"/>
    <w:rsid w:val="00100C54"/>
    <w:rsid w:val="00102D83"/>
    <w:rsid w:val="00102D8C"/>
    <w:rsid w:val="001037BD"/>
    <w:rsid w:val="00105521"/>
    <w:rsid w:val="00110341"/>
    <w:rsid w:val="00110D00"/>
    <w:rsid w:val="001117F6"/>
    <w:rsid w:val="001132B2"/>
    <w:rsid w:val="001166F0"/>
    <w:rsid w:val="0011726A"/>
    <w:rsid w:val="00124965"/>
    <w:rsid w:val="00134965"/>
    <w:rsid w:val="00135CEC"/>
    <w:rsid w:val="00141346"/>
    <w:rsid w:val="001415AB"/>
    <w:rsid w:val="001435FE"/>
    <w:rsid w:val="00143787"/>
    <w:rsid w:val="00147ED5"/>
    <w:rsid w:val="001562B2"/>
    <w:rsid w:val="00156483"/>
    <w:rsid w:val="00156EC4"/>
    <w:rsid w:val="00160AA7"/>
    <w:rsid w:val="00161CD6"/>
    <w:rsid w:val="00171171"/>
    <w:rsid w:val="00171491"/>
    <w:rsid w:val="0017793C"/>
    <w:rsid w:val="001808CC"/>
    <w:rsid w:val="00182898"/>
    <w:rsid w:val="00184074"/>
    <w:rsid w:val="00186FC9"/>
    <w:rsid w:val="0019164A"/>
    <w:rsid w:val="00191CE8"/>
    <w:rsid w:val="0019230B"/>
    <w:rsid w:val="00192D20"/>
    <w:rsid w:val="00193F71"/>
    <w:rsid w:val="00196489"/>
    <w:rsid w:val="0019775E"/>
    <w:rsid w:val="001A0968"/>
    <w:rsid w:val="001B173A"/>
    <w:rsid w:val="001B45A3"/>
    <w:rsid w:val="001B4982"/>
    <w:rsid w:val="001C12CF"/>
    <w:rsid w:val="001C2A69"/>
    <w:rsid w:val="001C3E96"/>
    <w:rsid w:val="001C406D"/>
    <w:rsid w:val="001C7652"/>
    <w:rsid w:val="001D46C9"/>
    <w:rsid w:val="001D47B6"/>
    <w:rsid w:val="001D6D13"/>
    <w:rsid w:val="001E0CC0"/>
    <w:rsid w:val="001E13ED"/>
    <w:rsid w:val="001E207C"/>
    <w:rsid w:val="001F091F"/>
    <w:rsid w:val="001F0FFC"/>
    <w:rsid w:val="001F1428"/>
    <w:rsid w:val="001F4BA7"/>
    <w:rsid w:val="00201003"/>
    <w:rsid w:val="00211FC3"/>
    <w:rsid w:val="0021549F"/>
    <w:rsid w:val="00230D7A"/>
    <w:rsid w:val="00236135"/>
    <w:rsid w:val="00243376"/>
    <w:rsid w:val="00246284"/>
    <w:rsid w:val="00246CFD"/>
    <w:rsid w:val="00247CAA"/>
    <w:rsid w:val="00251DF3"/>
    <w:rsid w:val="0026153F"/>
    <w:rsid w:val="00267D3D"/>
    <w:rsid w:val="002754A1"/>
    <w:rsid w:val="00275853"/>
    <w:rsid w:val="0028521E"/>
    <w:rsid w:val="00287DDF"/>
    <w:rsid w:val="002931D1"/>
    <w:rsid w:val="0029422A"/>
    <w:rsid w:val="00296C7E"/>
    <w:rsid w:val="002A0D28"/>
    <w:rsid w:val="002A5409"/>
    <w:rsid w:val="002A562A"/>
    <w:rsid w:val="002B1E8F"/>
    <w:rsid w:val="002B2490"/>
    <w:rsid w:val="002B569B"/>
    <w:rsid w:val="002B59AA"/>
    <w:rsid w:val="002B5DCC"/>
    <w:rsid w:val="002C0A38"/>
    <w:rsid w:val="002C3752"/>
    <w:rsid w:val="002D5442"/>
    <w:rsid w:val="002D5833"/>
    <w:rsid w:val="002D7BEF"/>
    <w:rsid w:val="002E0E70"/>
    <w:rsid w:val="002E423F"/>
    <w:rsid w:val="002E4A73"/>
    <w:rsid w:val="002E6CB6"/>
    <w:rsid w:val="002F0512"/>
    <w:rsid w:val="002F05AD"/>
    <w:rsid w:val="002F1CEC"/>
    <w:rsid w:val="002F1F20"/>
    <w:rsid w:val="002F372B"/>
    <w:rsid w:val="002F4C68"/>
    <w:rsid w:val="003003FA"/>
    <w:rsid w:val="00303151"/>
    <w:rsid w:val="00304300"/>
    <w:rsid w:val="0030458C"/>
    <w:rsid w:val="00305143"/>
    <w:rsid w:val="003076E0"/>
    <w:rsid w:val="00312247"/>
    <w:rsid w:val="00313446"/>
    <w:rsid w:val="0032500B"/>
    <w:rsid w:val="00333693"/>
    <w:rsid w:val="00334469"/>
    <w:rsid w:val="00335AFE"/>
    <w:rsid w:val="00346B2A"/>
    <w:rsid w:val="00351BCA"/>
    <w:rsid w:val="00360034"/>
    <w:rsid w:val="00363317"/>
    <w:rsid w:val="003665F2"/>
    <w:rsid w:val="0036716A"/>
    <w:rsid w:val="00371D0A"/>
    <w:rsid w:val="00372B7C"/>
    <w:rsid w:val="00372C2A"/>
    <w:rsid w:val="00376412"/>
    <w:rsid w:val="00376449"/>
    <w:rsid w:val="00382D98"/>
    <w:rsid w:val="003852FE"/>
    <w:rsid w:val="00390D23"/>
    <w:rsid w:val="003959F0"/>
    <w:rsid w:val="003A2B14"/>
    <w:rsid w:val="003A4583"/>
    <w:rsid w:val="003A61E6"/>
    <w:rsid w:val="003B0488"/>
    <w:rsid w:val="003B1777"/>
    <w:rsid w:val="003B35BB"/>
    <w:rsid w:val="003B3887"/>
    <w:rsid w:val="003B7306"/>
    <w:rsid w:val="003B7F6F"/>
    <w:rsid w:val="003C3B82"/>
    <w:rsid w:val="003C4A8D"/>
    <w:rsid w:val="003C6164"/>
    <w:rsid w:val="003D0C5E"/>
    <w:rsid w:val="003D102A"/>
    <w:rsid w:val="003D1831"/>
    <w:rsid w:val="003D1B91"/>
    <w:rsid w:val="003D6C4B"/>
    <w:rsid w:val="003E0899"/>
    <w:rsid w:val="003E3C8B"/>
    <w:rsid w:val="003E437C"/>
    <w:rsid w:val="003E6B77"/>
    <w:rsid w:val="003F1060"/>
    <w:rsid w:val="003F65E8"/>
    <w:rsid w:val="00400170"/>
    <w:rsid w:val="0040080F"/>
    <w:rsid w:val="00404679"/>
    <w:rsid w:val="00406A7A"/>
    <w:rsid w:val="00412F7C"/>
    <w:rsid w:val="0041383C"/>
    <w:rsid w:val="004139FF"/>
    <w:rsid w:val="00413AD9"/>
    <w:rsid w:val="00413B2B"/>
    <w:rsid w:val="004149DA"/>
    <w:rsid w:val="00414B56"/>
    <w:rsid w:val="004165F1"/>
    <w:rsid w:val="004167FA"/>
    <w:rsid w:val="004178DF"/>
    <w:rsid w:val="004226BE"/>
    <w:rsid w:val="00425D4D"/>
    <w:rsid w:val="004319DA"/>
    <w:rsid w:val="00434CB4"/>
    <w:rsid w:val="004402A2"/>
    <w:rsid w:val="0044107C"/>
    <w:rsid w:val="004443B1"/>
    <w:rsid w:val="00450DD9"/>
    <w:rsid w:val="004514BD"/>
    <w:rsid w:val="004536DC"/>
    <w:rsid w:val="004540AD"/>
    <w:rsid w:val="00455A16"/>
    <w:rsid w:val="00457B07"/>
    <w:rsid w:val="00466EFE"/>
    <w:rsid w:val="00467394"/>
    <w:rsid w:val="00475AA6"/>
    <w:rsid w:val="00477603"/>
    <w:rsid w:val="00482DCB"/>
    <w:rsid w:val="00482EA7"/>
    <w:rsid w:val="00487FEF"/>
    <w:rsid w:val="00491907"/>
    <w:rsid w:val="00495B24"/>
    <w:rsid w:val="004968E1"/>
    <w:rsid w:val="00496B0A"/>
    <w:rsid w:val="0049748F"/>
    <w:rsid w:val="00497D34"/>
    <w:rsid w:val="004A088D"/>
    <w:rsid w:val="004A299E"/>
    <w:rsid w:val="004A6E09"/>
    <w:rsid w:val="004B1E2E"/>
    <w:rsid w:val="004C05A8"/>
    <w:rsid w:val="004C19F4"/>
    <w:rsid w:val="004C338A"/>
    <w:rsid w:val="004C46F1"/>
    <w:rsid w:val="004C47B7"/>
    <w:rsid w:val="004C4EAB"/>
    <w:rsid w:val="004C69A3"/>
    <w:rsid w:val="004D015F"/>
    <w:rsid w:val="004D2984"/>
    <w:rsid w:val="004D36FE"/>
    <w:rsid w:val="004D4D65"/>
    <w:rsid w:val="004D745F"/>
    <w:rsid w:val="004D7AC5"/>
    <w:rsid w:val="004E11C2"/>
    <w:rsid w:val="004E1921"/>
    <w:rsid w:val="004E25B2"/>
    <w:rsid w:val="004E2651"/>
    <w:rsid w:val="004F157B"/>
    <w:rsid w:val="004F15B6"/>
    <w:rsid w:val="004F1961"/>
    <w:rsid w:val="004F41B2"/>
    <w:rsid w:val="004F6ADD"/>
    <w:rsid w:val="00501E51"/>
    <w:rsid w:val="00502671"/>
    <w:rsid w:val="00507D14"/>
    <w:rsid w:val="00511300"/>
    <w:rsid w:val="00513B5B"/>
    <w:rsid w:val="00514923"/>
    <w:rsid w:val="005301E1"/>
    <w:rsid w:val="00533543"/>
    <w:rsid w:val="0053365D"/>
    <w:rsid w:val="00533722"/>
    <w:rsid w:val="00534382"/>
    <w:rsid w:val="00535981"/>
    <w:rsid w:val="00546A18"/>
    <w:rsid w:val="00554139"/>
    <w:rsid w:val="00555C7A"/>
    <w:rsid w:val="00566E5C"/>
    <w:rsid w:val="005673EA"/>
    <w:rsid w:val="005716CD"/>
    <w:rsid w:val="00573030"/>
    <w:rsid w:val="00574395"/>
    <w:rsid w:val="00576855"/>
    <w:rsid w:val="00577FEF"/>
    <w:rsid w:val="00582B3E"/>
    <w:rsid w:val="00583FF6"/>
    <w:rsid w:val="00587052"/>
    <w:rsid w:val="00591B27"/>
    <w:rsid w:val="00592693"/>
    <w:rsid w:val="00597CD0"/>
    <w:rsid w:val="005C7429"/>
    <w:rsid w:val="005D07FB"/>
    <w:rsid w:val="005D098F"/>
    <w:rsid w:val="005D32B0"/>
    <w:rsid w:val="005D46E9"/>
    <w:rsid w:val="005E17EA"/>
    <w:rsid w:val="005E22E6"/>
    <w:rsid w:val="005E3CE0"/>
    <w:rsid w:val="005E6F10"/>
    <w:rsid w:val="005F2818"/>
    <w:rsid w:val="005F5389"/>
    <w:rsid w:val="005F5539"/>
    <w:rsid w:val="005F7302"/>
    <w:rsid w:val="00603F77"/>
    <w:rsid w:val="0061269B"/>
    <w:rsid w:val="00614FFE"/>
    <w:rsid w:val="00617E86"/>
    <w:rsid w:val="006239B4"/>
    <w:rsid w:val="00623D56"/>
    <w:rsid w:val="00634FAD"/>
    <w:rsid w:val="00637823"/>
    <w:rsid w:val="00640AB8"/>
    <w:rsid w:val="0064606F"/>
    <w:rsid w:val="00647242"/>
    <w:rsid w:val="00657D33"/>
    <w:rsid w:val="00664751"/>
    <w:rsid w:val="00667C39"/>
    <w:rsid w:val="006713CE"/>
    <w:rsid w:val="006746DF"/>
    <w:rsid w:val="00682C5F"/>
    <w:rsid w:val="00685334"/>
    <w:rsid w:val="00687DDB"/>
    <w:rsid w:val="00690F36"/>
    <w:rsid w:val="00690F49"/>
    <w:rsid w:val="006931DD"/>
    <w:rsid w:val="0069484E"/>
    <w:rsid w:val="006A4CFD"/>
    <w:rsid w:val="006A65F9"/>
    <w:rsid w:val="006B05B8"/>
    <w:rsid w:val="006B10D5"/>
    <w:rsid w:val="006B18BA"/>
    <w:rsid w:val="006B4D84"/>
    <w:rsid w:val="006B6772"/>
    <w:rsid w:val="006C3243"/>
    <w:rsid w:val="006C50AF"/>
    <w:rsid w:val="006E39D6"/>
    <w:rsid w:val="006E3BC5"/>
    <w:rsid w:val="006F10B9"/>
    <w:rsid w:val="006F2A0A"/>
    <w:rsid w:val="007053C4"/>
    <w:rsid w:val="00706819"/>
    <w:rsid w:val="007078CD"/>
    <w:rsid w:val="00711FFD"/>
    <w:rsid w:val="007122BF"/>
    <w:rsid w:val="0071646F"/>
    <w:rsid w:val="007223BE"/>
    <w:rsid w:val="00734048"/>
    <w:rsid w:val="00735EDE"/>
    <w:rsid w:val="007379D0"/>
    <w:rsid w:val="00741782"/>
    <w:rsid w:val="0074698E"/>
    <w:rsid w:val="007476D8"/>
    <w:rsid w:val="0075135E"/>
    <w:rsid w:val="0075288D"/>
    <w:rsid w:val="0075772C"/>
    <w:rsid w:val="007644D6"/>
    <w:rsid w:val="007663BA"/>
    <w:rsid w:val="007668D7"/>
    <w:rsid w:val="007676E3"/>
    <w:rsid w:val="00772321"/>
    <w:rsid w:val="00774B8F"/>
    <w:rsid w:val="00775803"/>
    <w:rsid w:val="007809C0"/>
    <w:rsid w:val="00784A54"/>
    <w:rsid w:val="00794412"/>
    <w:rsid w:val="007965F0"/>
    <w:rsid w:val="0079728D"/>
    <w:rsid w:val="007A28CB"/>
    <w:rsid w:val="007A2EE9"/>
    <w:rsid w:val="007A3C1A"/>
    <w:rsid w:val="007A559E"/>
    <w:rsid w:val="007B07D4"/>
    <w:rsid w:val="007B17F7"/>
    <w:rsid w:val="007B5475"/>
    <w:rsid w:val="007B66B7"/>
    <w:rsid w:val="007B6BBE"/>
    <w:rsid w:val="007C237E"/>
    <w:rsid w:val="007C2831"/>
    <w:rsid w:val="007C66E4"/>
    <w:rsid w:val="007D242D"/>
    <w:rsid w:val="007D5602"/>
    <w:rsid w:val="007D6A43"/>
    <w:rsid w:val="007D7600"/>
    <w:rsid w:val="007E02C8"/>
    <w:rsid w:val="007E33B2"/>
    <w:rsid w:val="007E3B60"/>
    <w:rsid w:val="007E4239"/>
    <w:rsid w:val="007E5151"/>
    <w:rsid w:val="007E56C3"/>
    <w:rsid w:val="007F1564"/>
    <w:rsid w:val="007F1CF3"/>
    <w:rsid w:val="008009CA"/>
    <w:rsid w:val="00801CC1"/>
    <w:rsid w:val="008039D3"/>
    <w:rsid w:val="00811356"/>
    <w:rsid w:val="00816915"/>
    <w:rsid w:val="008238B4"/>
    <w:rsid w:val="00824BB3"/>
    <w:rsid w:val="00827F67"/>
    <w:rsid w:val="008308F8"/>
    <w:rsid w:val="00831B28"/>
    <w:rsid w:val="00836FE0"/>
    <w:rsid w:val="0083707A"/>
    <w:rsid w:val="008372AF"/>
    <w:rsid w:val="008403C5"/>
    <w:rsid w:val="00840B68"/>
    <w:rsid w:val="008426E4"/>
    <w:rsid w:val="00844F99"/>
    <w:rsid w:val="008458D9"/>
    <w:rsid w:val="00845D91"/>
    <w:rsid w:val="00850CDF"/>
    <w:rsid w:val="00851757"/>
    <w:rsid w:val="00854EBE"/>
    <w:rsid w:val="00857CD1"/>
    <w:rsid w:val="008641CD"/>
    <w:rsid w:val="00864D8C"/>
    <w:rsid w:val="00866EE6"/>
    <w:rsid w:val="00870121"/>
    <w:rsid w:val="0087126C"/>
    <w:rsid w:val="008721B6"/>
    <w:rsid w:val="00876C75"/>
    <w:rsid w:val="00882AD6"/>
    <w:rsid w:val="00884676"/>
    <w:rsid w:val="008949B3"/>
    <w:rsid w:val="008952A3"/>
    <w:rsid w:val="008A5F77"/>
    <w:rsid w:val="008B0C6A"/>
    <w:rsid w:val="008B1CCA"/>
    <w:rsid w:val="008B32DF"/>
    <w:rsid w:val="008B37A0"/>
    <w:rsid w:val="008B38A7"/>
    <w:rsid w:val="008B4452"/>
    <w:rsid w:val="008B767F"/>
    <w:rsid w:val="008B7C40"/>
    <w:rsid w:val="008C473D"/>
    <w:rsid w:val="008C6925"/>
    <w:rsid w:val="008C7823"/>
    <w:rsid w:val="008D09C0"/>
    <w:rsid w:val="008E01AA"/>
    <w:rsid w:val="008E1D12"/>
    <w:rsid w:val="008E3D5A"/>
    <w:rsid w:val="008F3164"/>
    <w:rsid w:val="008F42B1"/>
    <w:rsid w:val="008F6E07"/>
    <w:rsid w:val="0090037E"/>
    <w:rsid w:val="00904F52"/>
    <w:rsid w:val="00906582"/>
    <w:rsid w:val="0090738A"/>
    <w:rsid w:val="00914474"/>
    <w:rsid w:val="00915BB6"/>
    <w:rsid w:val="009174A1"/>
    <w:rsid w:val="009200CA"/>
    <w:rsid w:val="00924B9B"/>
    <w:rsid w:val="0093229C"/>
    <w:rsid w:val="009432A9"/>
    <w:rsid w:val="00945E6A"/>
    <w:rsid w:val="00947A11"/>
    <w:rsid w:val="00951426"/>
    <w:rsid w:val="009520B5"/>
    <w:rsid w:val="009554E3"/>
    <w:rsid w:val="00961F84"/>
    <w:rsid w:val="009665EA"/>
    <w:rsid w:val="009879F8"/>
    <w:rsid w:val="00987D7D"/>
    <w:rsid w:val="0099517F"/>
    <w:rsid w:val="00996A1D"/>
    <w:rsid w:val="009A2B84"/>
    <w:rsid w:val="009A6679"/>
    <w:rsid w:val="009B0B9D"/>
    <w:rsid w:val="009B2EEB"/>
    <w:rsid w:val="009D101D"/>
    <w:rsid w:val="009D172A"/>
    <w:rsid w:val="009D335E"/>
    <w:rsid w:val="009D4732"/>
    <w:rsid w:val="009D7B59"/>
    <w:rsid w:val="009E2FD6"/>
    <w:rsid w:val="009E49E7"/>
    <w:rsid w:val="009F0581"/>
    <w:rsid w:val="009F29B4"/>
    <w:rsid w:val="009F3F50"/>
    <w:rsid w:val="009F4ED4"/>
    <w:rsid w:val="009F5110"/>
    <w:rsid w:val="00A06FC1"/>
    <w:rsid w:val="00A071BE"/>
    <w:rsid w:val="00A075DD"/>
    <w:rsid w:val="00A15C51"/>
    <w:rsid w:val="00A216B1"/>
    <w:rsid w:val="00A244B2"/>
    <w:rsid w:val="00A26073"/>
    <w:rsid w:val="00A3216C"/>
    <w:rsid w:val="00A35F8C"/>
    <w:rsid w:val="00A420B3"/>
    <w:rsid w:val="00A4264A"/>
    <w:rsid w:val="00A42FE7"/>
    <w:rsid w:val="00A47FBB"/>
    <w:rsid w:val="00A50FDC"/>
    <w:rsid w:val="00A54391"/>
    <w:rsid w:val="00A56274"/>
    <w:rsid w:val="00A61FCA"/>
    <w:rsid w:val="00A7279A"/>
    <w:rsid w:val="00A7748E"/>
    <w:rsid w:val="00A8213D"/>
    <w:rsid w:val="00A83F9B"/>
    <w:rsid w:val="00A901D4"/>
    <w:rsid w:val="00A9191C"/>
    <w:rsid w:val="00AA02CE"/>
    <w:rsid w:val="00AA2B93"/>
    <w:rsid w:val="00AB2DCE"/>
    <w:rsid w:val="00AB3B54"/>
    <w:rsid w:val="00AB3F01"/>
    <w:rsid w:val="00AB4D01"/>
    <w:rsid w:val="00AC0CB2"/>
    <w:rsid w:val="00AC3EC4"/>
    <w:rsid w:val="00AD70F1"/>
    <w:rsid w:val="00AD7DFB"/>
    <w:rsid w:val="00AE426A"/>
    <w:rsid w:val="00AF048B"/>
    <w:rsid w:val="00AF2C55"/>
    <w:rsid w:val="00AF3E08"/>
    <w:rsid w:val="00AF52D7"/>
    <w:rsid w:val="00AF61DE"/>
    <w:rsid w:val="00B00BE8"/>
    <w:rsid w:val="00B0469B"/>
    <w:rsid w:val="00B10D93"/>
    <w:rsid w:val="00B12CF7"/>
    <w:rsid w:val="00B158DC"/>
    <w:rsid w:val="00B164EF"/>
    <w:rsid w:val="00B16587"/>
    <w:rsid w:val="00B17F89"/>
    <w:rsid w:val="00B246A3"/>
    <w:rsid w:val="00B32125"/>
    <w:rsid w:val="00B32247"/>
    <w:rsid w:val="00B33E4B"/>
    <w:rsid w:val="00B424F7"/>
    <w:rsid w:val="00B50C91"/>
    <w:rsid w:val="00B535DF"/>
    <w:rsid w:val="00B55522"/>
    <w:rsid w:val="00B555AB"/>
    <w:rsid w:val="00B5599B"/>
    <w:rsid w:val="00B6041A"/>
    <w:rsid w:val="00B62591"/>
    <w:rsid w:val="00B62FCF"/>
    <w:rsid w:val="00B646E9"/>
    <w:rsid w:val="00B70027"/>
    <w:rsid w:val="00B7137B"/>
    <w:rsid w:val="00B71440"/>
    <w:rsid w:val="00B7368C"/>
    <w:rsid w:val="00B73E43"/>
    <w:rsid w:val="00B74678"/>
    <w:rsid w:val="00B8007B"/>
    <w:rsid w:val="00B8268A"/>
    <w:rsid w:val="00B84384"/>
    <w:rsid w:val="00B9200F"/>
    <w:rsid w:val="00B930A0"/>
    <w:rsid w:val="00B94A19"/>
    <w:rsid w:val="00B94E13"/>
    <w:rsid w:val="00B9509A"/>
    <w:rsid w:val="00B95EEA"/>
    <w:rsid w:val="00B9640F"/>
    <w:rsid w:val="00BA2459"/>
    <w:rsid w:val="00BA6929"/>
    <w:rsid w:val="00BB34D7"/>
    <w:rsid w:val="00BB4EED"/>
    <w:rsid w:val="00BC3278"/>
    <w:rsid w:val="00BC5BB0"/>
    <w:rsid w:val="00BD255D"/>
    <w:rsid w:val="00BD3481"/>
    <w:rsid w:val="00BD406A"/>
    <w:rsid w:val="00BD43D0"/>
    <w:rsid w:val="00BD716C"/>
    <w:rsid w:val="00BE2C4C"/>
    <w:rsid w:val="00BF4322"/>
    <w:rsid w:val="00C01231"/>
    <w:rsid w:val="00C01AE5"/>
    <w:rsid w:val="00C0229D"/>
    <w:rsid w:val="00C11D2F"/>
    <w:rsid w:val="00C15548"/>
    <w:rsid w:val="00C21AFE"/>
    <w:rsid w:val="00C24F15"/>
    <w:rsid w:val="00C31323"/>
    <w:rsid w:val="00C421EF"/>
    <w:rsid w:val="00C43BA4"/>
    <w:rsid w:val="00C43C97"/>
    <w:rsid w:val="00C43DF4"/>
    <w:rsid w:val="00C4501C"/>
    <w:rsid w:val="00C64B46"/>
    <w:rsid w:val="00C66F14"/>
    <w:rsid w:val="00C67A6B"/>
    <w:rsid w:val="00C70A74"/>
    <w:rsid w:val="00C73291"/>
    <w:rsid w:val="00C7593D"/>
    <w:rsid w:val="00C8169E"/>
    <w:rsid w:val="00C8213C"/>
    <w:rsid w:val="00C834EE"/>
    <w:rsid w:val="00C85CAA"/>
    <w:rsid w:val="00C93F6A"/>
    <w:rsid w:val="00C94BC3"/>
    <w:rsid w:val="00C966F3"/>
    <w:rsid w:val="00CA5BFE"/>
    <w:rsid w:val="00CA74DF"/>
    <w:rsid w:val="00CA7F9D"/>
    <w:rsid w:val="00CB14FE"/>
    <w:rsid w:val="00CB5473"/>
    <w:rsid w:val="00CC1256"/>
    <w:rsid w:val="00CD2FCE"/>
    <w:rsid w:val="00CD4A0B"/>
    <w:rsid w:val="00CD4B53"/>
    <w:rsid w:val="00CD64B5"/>
    <w:rsid w:val="00CE0352"/>
    <w:rsid w:val="00CE7423"/>
    <w:rsid w:val="00CF0502"/>
    <w:rsid w:val="00CF5C9D"/>
    <w:rsid w:val="00CF77C1"/>
    <w:rsid w:val="00D0141E"/>
    <w:rsid w:val="00D033D6"/>
    <w:rsid w:val="00D05465"/>
    <w:rsid w:val="00D1189B"/>
    <w:rsid w:val="00D15EBF"/>
    <w:rsid w:val="00D174B9"/>
    <w:rsid w:val="00D2061A"/>
    <w:rsid w:val="00D23D42"/>
    <w:rsid w:val="00D24014"/>
    <w:rsid w:val="00D26B81"/>
    <w:rsid w:val="00D32BC9"/>
    <w:rsid w:val="00D42692"/>
    <w:rsid w:val="00D4429C"/>
    <w:rsid w:val="00D528DC"/>
    <w:rsid w:val="00D56378"/>
    <w:rsid w:val="00D57946"/>
    <w:rsid w:val="00D57A99"/>
    <w:rsid w:val="00D60F3A"/>
    <w:rsid w:val="00D62CAE"/>
    <w:rsid w:val="00D63EE5"/>
    <w:rsid w:val="00D6431A"/>
    <w:rsid w:val="00D647B9"/>
    <w:rsid w:val="00D7371F"/>
    <w:rsid w:val="00D7543F"/>
    <w:rsid w:val="00D82C4F"/>
    <w:rsid w:val="00D84F07"/>
    <w:rsid w:val="00D853F7"/>
    <w:rsid w:val="00D912EB"/>
    <w:rsid w:val="00D93AF4"/>
    <w:rsid w:val="00D93E8D"/>
    <w:rsid w:val="00D94041"/>
    <w:rsid w:val="00D95156"/>
    <w:rsid w:val="00D958E8"/>
    <w:rsid w:val="00DA41BB"/>
    <w:rsid w:val="00DA5F2E"/>
    <w:rsid w:val="00DA66CD"/>
    <w:rsid w:val="00DB4484"/>
    <w:rsid w:val="00DC4D88"/>
    <w:rsid w:val="00DD27D8"/>
    <w:rsid w:val="00DD28C1"/>
    <w:rsid w:val="00DD3576"/>
    <w:rsid w:val="00DD506F"/>
    <w:rsid w:val="00DD5A1F"/>
    <w:rsid w:val="00DE2DEE"/>
    <w:rsid w:val="00DE5573"/>
    <w:rsid w:val="00DF37B1"/>
    <w:rsid w:val="00E06770"/>
    <w:rsid w:val="00E073D2"/>
    <w:rsid w:val="00E203A5"/>
    <w:rsid w:val="00E20C99"/>
    <w:rsid w:val="00E219A6"/>
    <w:rsid w:val="00E247B1"/>
    <w:rsid w:val="00E26854"/>
    <w:rsid w:val="00E303A4"/>
    <w:rsid w:val="00E3054A"/>
    <w:rsid w:val="00E32480"/>
    <w:rsid w:val="00E32E82"/>
    <w:rsid w:val="00E41DDC"/>
    <w:rsid w:val="00E4238D"/>
    <w:rsid w:val="00E44149"/>
    <w:rsid w:val="00E44DCD"/>
    <w:rsid w:val="00E615CC"/>
    <w:rsid w:val="00E61DC6"/>
    <w:rsid w:val="00E65CDD"/>
    <w:rsid w:val="00E660BA"/>
    <w:rsid w:val="00E8014C"/>
    <w:rsid w:val="00E801B1"/>
    <w:rsid w:val="00E80490"/>
    <w:rsid w:val="00E807CA"/>
    <w:rsid w:val="00E8093F"/>
    <w:rsid w:val="00E80CA8"/>
    <w:rsid w:val="00E815EF"/>
    <w:rsid w:val="00E84EB1"/>
    <w:rsid w:val="00E86688"/>
    <w:rsid w:val="00E86C35"/>
    <w:rsid w:val="00E95ACB"/>
    <w:rsid w:val="00EA1E65"/>
    <w:rsid w:val="00EA340E"/>
    <w:rsid w:val="00EA3D11"/>
    <w:rsid w:val="00EA556B"/>
    <w:rsid w:val="00EA5796"/>
    <w:rsid w:val="00EB1CEC"/>
    <w:rsid w:val="00EB2210"/>
    <w:rsid w:val="00EC14A0"/>
    <w:rsid w:val="00EC37D7"/>
    <w:rsid w:val="00EC71FE"/>
    <w:rsid w:val="00ED00B7"/>
    <w:rsid w:val="00ED2B61"/>
    <w:rsid w:val="00ED35DF"/>
    <w:rsid w:val="00ED361F"/>
    <w:rsid w:val="00ED4B33"/>
    <w:rsid w:val="00ED7BC2"/>
    <w:rsid w:val="00EE1D29"/>
    <w:rsid w:val="00EE223C"/>
    <w:rsid w:val="00EE725E"/>
    <w:rsid w:val="00EE7770"/>
    <w:rsid w:val="00EF1779"/>
    <w:rsid w:val="00EF1AF0"/>
    <w:rsid w:val="00EF1FD0"/>
    <w:rsid w:val="00EF5084"/>
    <w:rsid w:val="00EF640F"/>
    <w:rsid w:val="00F041D1"/>
    <w:rsid w:val="00F15672"/>
    <w:rsid w:val="00F20162"/>
    <w:rsid w:val="00F2502C"/>
    <w:rsid w:val="00F30D71"/>
    <w:rsid w:val="00F379C2"/>
    <w:rsid w:val="00F44AFA"/>
    <w:rsid w:val="00F4668E"/>
    <w:rsid w:val="00F4685A"/>
    <w:rsid w:val="00F50364"/>
    <w:rsid w:val="00F5731C"/>
    <w:rsid w:val="00F63185"/>
    <w:rsid w:val="00F64184"/>
    <w:rsid w:val="00F64285"/>
    <w:rsid w:val="00F658FF"/>
    <w:rsid w:val="00F67E7A"/>
    <w:rsid w:val="00F744BF"/>
    <w:rsid w:val="00F77D25"/>
    <w:rsid w:val="00F82B39"/>
    <w:rsid w:val="00F84A28"/>
    <w:rsid w:val="00F873F4"/>
    <w:rsid w:val="00F90846"/>
    <w:rsid w:val="00F931AA"/>
    <w:rsid w:val="00F93A34"/>
    <w:rsid w:val="00F93D59"/>
    <w:rsid w:val="00FA0C81"/>
    <w:rsid w:val="00FA228D"/>
    <w:rsid w:val="00FA24F3"/>
    <w:rsid w:val="00FA7AAD"/>
    <w:rsid w:val="00FB047B"/>
    <w:rsid w:val="00FB0C11"/>
    <w:rsid w:val="00FB25E5"/>
    <w:rsid w:val="00FC0049"/>
    <w:rsid w:val="00FC4E4E"/>
    <w:rsid w:val="00FC6B20"/>
    <w:rsid w:val="00FC6FA0"/>
    <w:rsid w:val="00FD3478"/>
    <w:rsid w:val="00FD3CD5"/>
    <w:rsid w:val="00FD5E28"/>
    <w:rsid w:val="00FD7CF0"/>
    <w:rsid w:val="00FE32D7"/>
    <w:rsid w:val="00FE3CC9"/>
    <w:rsid w:val="00FE4146"/>
    <w:rsid w:val="00FF03C2"/>
    <w:rsid w:val="00FF07BC"/>
    <w:rsid w:val="00FF0923"/>
    <w:rsid w:val="00FF70CF"/>
    <w:rsid w:val="00FF7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8B4D0F"/>
  <w15:docId w15:val="{3B22689D-1897-465A-803E-A95D48D63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7B07"/>
    <w:rPr>
      <w:rFonts w:ascii="Century Schoolbook" w:hAnsi="Century Schoolbook"/>
      <w:sz w:val="21"/>
    </w:rPr>
  </w:style>
  <w:style w:type="paragraph" w:styleId="Heading1">
    <w:name w:val="heading 1"/>
    <w:basedOn w:val="Normal"/>
    <w:next w:val="Normal"/>
    <w:link w:val="Heading1Char"/>
    <w:uiPriority w:val="9"/>
    <w:qFormat/>
    <w:rsid w:val="00382D98"/>
    <w:pPr>
      <w:keepNext/>
      <w:keepLines/>
      <w:spacing w:before="240"/>
      <w:outlineLvl w:val="0"/>
    </w:pPr>
    <w:rPr>
      <w:rFonts w:asciiTheme="majorHAnsi" w:eastAsiaTheme="majorEastAsia" w:hAnsiTheme="majorHAnsi" w:cstheme="majorBidi"/>
      <w:color w:val="365F91" w:themeColor="accent1" w:themeShade="BF"/>
      <w:kern w:val="2"/>
      <w:sz w:val="32"/>
      <w:szCs w:val="32"/>
      <w14:ligatures w14:val="standardContextual"/>
    </w:rPr>
  </w:style>
  <w:style w:type="paragraph" w:styleId="Heading2">
    <w:name w:val="heading 2"/>
    <w:basedOn w:val="Normal"/>
    <w:next w:val="Normal"/>
    <w:link w:val="Heading2Char"/>
    <w:uiPriority w:val="9"/>
    <w:unhideWhenUsed/>
    <w:qFormat/>
    <w:rsid w:val="00382D98"/>
    <w:pPr>
      <w:keepNext/>
      <w:keepLines/>
      <w:spacing w:before="40"/>
      <w:outlineLvl w:val="1"/>
    </w:pPr>
    <w:rPr>
      <w:rFonts w:asciiTheme="majorHAnsi" w:eastAsiaTheme="majorEastAsia" w:hAnsiTheme="majorHAnsi" w:cstheme="majorBidi"/>
      <w:color w:val="365F91" w:themeColor="accent1" w:themeShade="BF"/>
      <w:kern w:val="2"/>
      <w:sz w:val="26"/>
      <w:szCs w:val="26"/>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ournalfont">
    <w:name w:val="_Journal font"/>
    <w:link w:val="JournalfontChar"/>
    <w:qFormat/>
    <w:rsid w:val="00457B07"/>
    <w:pPr>
      <w:widowControl w:val="0"/>
      <w:spacing w:line="250" w:lineRule="exact"/>
      <w:jc w:val="both"/>
    </w:pPr>
    <w:rPr>
      <w:rFonts w:ascii="Century Schoolbook" w:hAnsi="Century Schoolbook"/>
      <w:sz w:val="21"/>
    </w:rPr>
  </w:style>
  <w:style w:type="paragraph" w:customStyle="1" w:styleId="Document">
    <w:name w:val="_Document"/>
    <w:basedOn w:val="Journalfont"/>
    <w:qFormat/>
    <w:rsid w:val="000317D6"/>
    <w:pPr>
      <w:widowControl/>
      <w:suppressLineNumbers/>
      <w:tabs>
        <w:tab w:val="left" w:pos="0"/>
        <w:tab w:val="left" w:pos="360"/>
        <w:tab w:val="left" w:pos="620"/>
      </w:tabs>
      <w:ind w:firstLine="446"/>
    </w:pPr>
  </w:style>
  <w:style w:type="paragraph" w:styleId="Header">
    <w:name w:val="header"/>
    <w:basedOn w:val="Normal"/>
    <w:link w:val="HeaderChar"/>
    <w:uiPriority w:val="99"/>
    <w:rsid w:val="00C70A74"/>
    <w:pPr>
      <w:tabs>
        <w:tab w:val="center" w:pos="4320"/>
        <w:tab w:val="right" w:pos="8640"/>
      </w:tabs>
    </w:pPr>
    <w:rPr>
      <w:sz w:val="14"/>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paragraph" w:customStyle="1" w:styleId="FootNote">
    <w:name w:val="_FootNote"/>
    <w:basedOn w:val="Document"/>
    <w:qFormat/>
    <w:rsid w:val="00854EBE"/>
    <w:pPr>
      <w:tabs>
        <w:tab w:val="clear" w:pos="0"/>
        <w:tab w:val="clear" w:pos="360"/>
        <w:tab w:val="right" w:pos="540"/>
      </w:tabs>
      <w:spacing w:line="240" w:lineRule="auto"/>
      <w:ind w:firstLine="0"/>
    </w:pPr>
    <w:rPr>
      <w:sz w:val="16"/>
    </w:rPr>
  </w:style>
  <w:style w:type="paragraph" w:customStyle="1" w:styleId="FootNotePara">
    <w:name w:val="_FootNotePara"/>
    <w:basedOn w:val="FootNote"/>
    <w:qFormat/>
    <w:rsid w:val="00E41DDC"/>
    <w:pPr>
      <w:ind w:firstLine="360"/>
    </w:pPr>
  </w:style>
  <w:style w:type="character" w:customStyle="1" w:styleId="NoterefInText">
    <w:name w:val="_NoterefInText"/>
    <w:qFormat/>
    <w:rsid w:val="00B8007B"/>
    <w:rPr>
      <w:rFonts w:ascii="Century Schoolbook" w:hAnsi="Century Schoolbook"/>
      <w:spacing w:val="0"/>
      <w:w w:val="100"/>
      <w:position w:val="-2"/>
      <w:sz w:val="24"/>
      <w:vertAlign w:val="superscript"/>
    </w:rPr>
  </w:style>
  <w:style w:type="character" w:customStyle="1" w:styleId="NoterefInNote">
    <w:name w:val="_NoterefInNote"/>
    <w:basedOn w:val="DefaultParagraphFont"/>
    <w:qFormat/>
    <w:rsid w:val="00E8093F"/>
    <w:rPr>
      <w:rFonts w:ascii="Century Schoolbook" w:hAnsi="Century Schoolbook"/>
      <w:sz w:val="16"/>
      <w:vertAlign w:val="baseline"/>
    </w:rPr>
  </w:style>
  <w:style w:type="paragraph" w:customStyle="1" w:styleId="1StQuoteFN">
    <w:name w:val="_1StQuoteFN"/>
    <w:basedOn w:val="FootNote"/>
    <w:next w:val="FootNote"/>
    <w:qFormat/>
    <w:rsid w:val="00876C75"/>
    <w:pPr>
      <w:tabs>
        <w:tab w:val="clear" w:pos="620"/>
        <w:tab w:val="left" w:pos="340"/>
        <w:tab w:val="left" w:pos="640"/>
      </w:tabs>
      <w:ind w:left="360" w:right="360"/>
    </w:pPr>
  </w:style>
  <w:style w:type="paragraph" w:customStyle="1" w:styleId="2NdQuoteFN">
    <w:name w:val="_2NdQuoteFN"/>
    <w:basedOn w:val="FootNote"/>
    <w:next w:val="FootNote"/>
    <w:qFormat/>
    <w:rsid w:val="00876C75"/>
    <w:pPr>
      <w:tabs>
        <w:tab w:val="clear" w:pos="620"/>
        <w:tab w:val="left" w:pos="340"/>
        <w:tab w:val="left" w:pos="640"/>
      </w:tabs>
      <w:ind w:left="720" w:right="360"/>
    </w:pPr>
  </w:style>
  <w:style w:type="paragraph" w:customStyle="1" w:styleId="3RdQuoteFN">
    <w:name w:val="_3RdQuoteFN"/>
    <w:basedOn w:val="FootNote"/>
    <w:next w:val="FootNote"/>
    <w:qFormat/>
    <w:rsid w:val="00876C75"/>
    <w:pPr>
      <w:tabs>
        <w:tab w:val="clear" w:pos="620"/>
        <w:tab w:val="left" w:pos="340"/>
        <w:tab w:val="left" w:pos="640"/>
      </w:tabs>
      <w:ind w:left="1080" w:right="360"/>
    </w:pPr>
  </w:style>
  <w:style w:type="paragraph" w:customStyle="1" w:styleId="4ThQuoteFN">
    <w:name w:val="_4ThQuoteFN"/>
    <w:basedOn w:val="FootNote"/>
    <w:next w:val="FootNote"/>
    <w:qFormat/>
    <w:rsid w:val="00876C75"/>
    <w:pPr>
      <w:tabs>
        <w:tab w:val="clear" w:pos="620"/>
        <w:tab w:val="left" w:pos="340"/>
        <w:tab w:val="left" w:pos="640"/>
      </w:tabs>
      <w:ind w:left="1440" w:right="360"/>
    </w:pPr>
  </w:style>
  <w:style w:type="paragraph" w:customStyle="1" w:styleId="1StQuoteTXT">
    <w:name w:val="_1StQuoteTXT"/>
    <w:basedOn w:val="Document"/>
    <w:next w:val="Document"/>
    <w:qFormat/>
    <w:rsid w:val="000317D6"/>
    <w:pPr>
      <w:spacing w:before="260" w:after="260" w:line="240" w:lineRule="exact"/>
      <w:ind w:left="440" w:right="440" w:firstLine="0"/>
      <w:contextualSpacing/>
    </w:pPr>
    <w:rPr>
      <w:sz w:val="20"/>
    </w:rPr>
  </w:style>
  <w:style w:type="paragraph" w:customStyle="1" w:styleId="2NdQuoteTXT">
    <w:name w:val="_2NdQuoteTXT"/>
    <w:basedOn w:val="Document"/>
    <w:next w:val="Document"/>
    <w:qFormat/>
    <w:rsid w:val="00DD28C1"/>
    <w:pPr>
      <w:spacing w:after="260"/>
      <w:ind w:left="880" w:right="440" w:firstLine="0"/>
      <w:contextualSpacing/>
    </w:pPr>
    <w:rPr>
      <w:sz w:val="20"/>
    </w:rPr>
  </w:style>
  <w:style w:type="paragraph" w:customStyle="1" w:styleId="3RdQuoteTXT">
    <w:name w:val="_3RdQuoteTXT"/>
    <w:basedOn w:val="Document"/>
    <w:next w:val="Document"/>
    <w:qFormat/>
    <w:rsid w:val="00DD28C1"/>
    <w:pPr>
      <w:spacing w:after="260"/>
      <w:ind w:left="1320" w:right="440" w:firstLine="0"/>
      <w:contextualSpacing/>
    </w:pPr>
    <w:rPr>
      <w:sz w:val="20"/>
    </w:rPr>
  </w:style>
  <w:style w:type="paragraph" w:customStyle="1" w:styleId="4ThQuoteTXT">
    <w:name w:val="_4ThQuoteTXT"/>
    <w:basedOn w:val="Document"/>
    <w:next w:val="Document"/>
    <w:qFormat/>
    <w:rsid w:val="00DD28C1"/>
    <w:pPr>
      <w:spacing w:after="260"/>
      <w:ind w:left="1760" w:right="440" w:firstLine="0"/>
      <w:contextualSpacing/>
    </w:pPr>
    <w:rPr>
      <w:sz w:val="20"/>
    </w:rPr>
  </w:style>
  <w:style w:type="character" w:styleId="Hyperlink">
    <w:name w:val="Hyperlink"/>
    <w:basedOn w:val="DefaultParagraphFont"/>
    <w:uiPriority w:val="99"/>
    <w:unhideWhenUsed/>
    <w:rsid w:val="000C447F"/>
    <w:rPr>
      <w:rFonts w:ascii="Palatino Linotype" w:hAnsi="Palatino Linotype"/>
      <w:color w:val="auto"/>
      <w:u w:val="none"/>
    </w:rPr>
  </w:style>
  <w:style w:type="paragraph" w:customStyle="1" w:styleId="Toc1">
    <w:name w:val="_Toc1"/>
    <w:basedOn w:val="Document"/>
    <w:next w:val="Document"/>
    <w:qFormat/>
    <w:rsid w:val="00535981"/>
    <w:pPr>
      <w:tabs>
        <w:tab w:val="clear" w:pos="0"/>
        <w:tab w:val="clear" w:pos="360"/>
        <w:tab w:val="clear" w:pos="620"/>
        <w:tab w:val="right" w:pos="480"/>
        <w:tab w:val="left" w:pos="600"/>
        <w:tab w:val="right" w:leader="dot" w:pos="6480"/>
      </w:tabs>
      <w:ind w:left="600" w:hanging="600"/>
      <w:jc w:val="left"/>
    </w:pPr>
    <w:rPr>
      <w:smallCaps/>
    </w:rPr>
  </w:style>
  <w:style w:type="paragraph" w:customStyle="1" w:styleId="Toc2">
    <w:name w:val="_Toc2"/>
    <w:basedOn w:val="Document"/>
    <w:next w:val="Document"/>
    <w:rsid w:val="005F5539"/>
    <w:pPr>
      <w:tabs>
        <w:tab w:val="clear" w:pos="0"/>
        <w:tab w:val="clear" w:pos="360"/>
        <w:tab w:val="clear" w:pos="620"/>
        <w:tab w:val="left" w:pos="400"/>
        <w:tab w:val="right" w:leader="dot" w:pos="6480"/>
      </w:tabs>
      <w:suppressAutoHyphens/>
      <w:ind w:left="1000" w:hanging="400"/>
      <w:jc w:val="left"/>
    </w:pPr>
    <w:rPr>
      <w:i/>
    </w:rPr>
  </w:style>
  <w:style w:type="paragraph" w:customStyle="1" w:styleId="Toc3">
    <w:name w:val="_Toc3"/>
    <w:basedOn w:val="Document"/>
    <w:next w:val="Document"/>
    <w:qFormat/>
    <w:rsid w:val="005F5539"/>
    <w:pPr>
      <w:tabs>
        <w:tab w:val="clear" w:pos="0"/>
        <w:tab w:val="clear" w:pos="360"/>
        <w:tab w:val="clear" w:pos="620"/>
        <w:tab w:val="left" w:pos="320"/>
        <w:tab w:val="right" w:leader="dot" w:pos="6480"/>
      </w:tabs>
      <w:ind w:left="1320" w:hanging="320"/>
      <w:jc w:val="left"/>
    </w:pPr>
  </w:style>
  <w:style w:type="paragraph" w:customStyle="1" w:styleId="Toc4">
    <w:name w:val="_Toc4"/>
    <w:basedOn w:val="Document"/>
    <w:next w:val="Document"/>
    <w:qFormat/>
    <w:rsid w:val="00FC4E4E"/>
    <w:pPr>
      <w:tabs>
        <w:tab w:val="clear" w:pos="0"/>
        <w:tab w:val="clear" w:pos="620"/>
        <w:tab w:val="right" w:leader="dot" w:pos="6480"/>
      </w:tabs>
      <w:suppressAutoHyphens/>
      <w:ind w:left="1680" w:hanging="360"/>
      <w:jc w:val="left"/>
    </w:pPr>
  </w:style>
  <w:style w:type="paragraph" w:customStyle="1" w:styleId="Toc5">
    <w:name w:val="_Toc5"/>
    <w:basedOn w:val="Document"/>
    <w:next w:val="Document"/>
    <w:qFormat/>
    <w:rsid w:val="00FC4E4E"/>
    <w:pPr>
      <w:tabs>
        <w:tab w:val="clear" w:pos="0"/>
        <w:tab w:val="clear" w:pos="620"/>
        <w:tab w:val="right" w:pos="360"/>
        <w:tab w:val="right" w:leader="dot" w:pos="6480"/>
      </w:tabs>
      <w:ind w:left="2040" w:hanging="360"/>
      <w:jc w:val="left"/>
    </w:pPr>
  </w:style>
  <w:style w:type="paragraph" w:customStyle="1" w:styleId="SectionHead">
    <w:name w:val="_SectionHead"/>
    <w:basedOn w:val="Journalfont"/>
    <w:next w:val="Document"/>
    <w:qFormat/>
    <w:rsid w:val="00634FAD"/>
    <w:pPr>
      <w:keepNext/>
      <w:suppressLineNumbers/>
      <w:suppressAutoHyphens/>
      <w:spacing w:after="1320" w:line="340" w:lineRule="exact"/>
      <w:jc w:val="center"/>
    </w:pPr>
    <w:rPr>
      <w:b/>
      <w:caps/>
      <w:sz w:val="30"/>
    </w:rPr>
  </w:style>
  <w:style w:type="paragraph" w:customStyle="1" w:styleId="Head1-Articles">
    <w:name w:val="_Head1-Articles"/>
    <w:basedOn w:val="Journalfont"/>
    <w:next w:val="Document"/>
    <w:qFormat/>
    <w:rsid w:val="00C15548"/>
    <w:pPr>
      <w:keepNext/>
      <w:suppressLineNumbers/>
      <w:suppressAutoHyphens/>
      <w:spacing w:after="120" w:line="340" w:lineRule="exact"/>
      <w:jc w:val="center"/>
    </w:pPr>
    <w:rPr>
      <w:b/>
      <w:caps/>
      <w:sz w:val="30"/>
    </w:rPr>
  </w:style>
  <w:style w:type="paragraph" w:customStyle="1" w:styleId="AuthorName1-Articles">
    <w:name w:val="_AuthorName1-Articles"/>
    <w:basedOn w:val="Journalfont"/>
    <w:next w:val="Document"/>
    <w:qFormat/>
    <w:rsid w:val="00876C75"/>
    <w:pPr>
      <w:keepNext/>
      <w:suppressLineNumbers/>
      <w:suppressAutoHyphens/>
      <w:spacing w:before="40" w:after="320" w:line="240" w:lineRule="auto"/>
      <w:jc w:val="center"/>
    </w:pPr>
    <w:rPr>
      <w:smallCaps/>
    </w:rPr>
  </w:style>
  <w:style w:type="paragraph" w:customStyle="1" w:styleId="SubHead1">
    <w:name w:val="_SubHead1"/>
    <w:basedOn w:val="Journalfont"/>
    <w:next w:val="Document"/>
    <w:qFormat/>
    <w:rsid w:val="00C11D2F"/>
    <w:pPr>
      <w:keepNext/>
      <w:widowControl/>
      <w:suppressLineNumbers/>
      <w:tabs>
        <w:tab w:val="left" w:pos="440"/>
      </w:tabs>
      <w:suppressAutoHyphens/>
      <w:spacing w:before="260" w:after="120" w:line="240" w:lineRule="auto"/>
      <w:ind w:left="440" w:hanging="440"/>
      <w:jc w:val="left"/>
    </w:pPr>
    <w:rPr>
      <w:smallCaps/>
    </w:rPr>
  </w:style>
  <w:style w:type="paragraph" w:customStyle="1" w:styleId="END">
    <w:name w:val="_END"/>
    <w:basedOn w:val="Journalfont"/>
    <w:next w:val="Document"/>
    <w:pPr>
      <w:keepNext/>
      <w:suppressLineNumbers/>
      <w:suppressAutoHyphens/>
      <w:spacing w:line="0" w:lineRule="atLeast"/>
      <w:jc w:val="left"/>
    </w:pPr>
  </w:style>
  <w:style w:type="paragraph" w:customStyle="1" w:styleId="1stLineQuoteFn-1Num">
    <w:name w:val="_1stLineQuoteFn-1Num"/>
    <w:basedOn w:val="FootNote"/>
    <w:qFormat/>
    <w:rsid w:val="0061269B"/>
    <w:pPr>
      <w:tabs>
        <w:tab w:val="clear" w:pos="540"/>
        <w:tab w:val="left" w:pos="440"/>
      </w:tabs>
      <w:ind w:left="480" w:right="480" w:hanging="480"/>
    </w:pPr>
  </w:style>
  <w:style w:type="paragraph" w:customStyle="1" w:styleId="1stLineQuoteFn-2Num">
    <w:name w:val="_1stLineQuoteFn-2Num"/>
    <w:basedOn w:val="FootNote"/>
    <w:qFormat/>
    <w:rsid w:val="0061269B"/>
    <w:pPr>
      <w:tabs>
        <w:tab w:val="clear" w:pos="540"/>
        <w:tab w:val="left" w:pos="320"/>
      </w:tabs>
      <w:ind w:left="460" w:right="460" w:hanging="460"/>
    </w:pPr>
  </w:style>
  <w:style w:type="paragraph" w:customStyle="1" w:styleId="1stLineQuoteFn-3Num">
    <w:name w:val="_1stLineQuoteFn-3Num"/>
    <w:basedOn w:val="1stLineQuoteFn-2Num"/>
    <w:qFormat/>
    <w:rsid w:val="0061269B"/>
    <w:pPr>
      <w:tabs>
        <w:tab w:val="clear" w:pos="320"/>
        <w:tab w:val="left" w:pos="240"/>
      </w:tabs>
    </w:pPr>
  </w:style>
  <w:style w:type="character" w:customStyle="1" w:styleId="EquationCaption">
    <w:name w:val="_Equation Caption"/>
    <w:rPr>
      <w:rFonts w:ascii="Palatino Linotype" w:hAnsi="Palatino Linotype"/>
    </w:rPr>
  </w:style>
  <w:style w:type="paragraph" w:customStyle="1" w:styleId="AuthorName2-Students">
    <w:name w:val="_AuthorName2-Students"/>
    <w:basedOn w:val="Normal"/>
    <w:qFormat/>
    <w:rsid w:val="00711FFD"/>
    <w:pPr>
      <w:keepNext/>
      <w:widowControl w:val="0"/>
      <w:suppressLineNumbers/>
      <w:suppressAutoHyphens/>
      <w:spacing w:before="80" w:after="320"/>
      <w:jc w:val="right"/>
    </w:pPr>
    <w:rPr>
      <w:noProof/>
    </w:rPr>
  </w:style>
  <w:style w:type="paragraph" w:styleId="TOC10">
    <w:name w:val="toc 1"/>
    <w:basedOn w:val="Toc1"/>
    <w:next w:val="Journalfont"/>
    <w:autoRedefine/>
    <w:uiPriority w:val="39"/>
    <w:rsid w:val="00623D56"/>
  </w:style>
  <w:style w:type="paragraph" w:styleId="TOC20">
    <w:name w:val="toc 2"/>
    <w:basedOn w:val="Toc2"/>
    <w:next w:val="Journalfont"/>
    <w:autoRedefine/>
    <w:uiPriority w:val="39"/>
    <w:rsid w:val="00D0141E"/>
    <w:pPr>
      <w:tabs>
        <w:tab w:val="left" w:pos="1320"/>
      </w:tabs>
    </w:pPr>
    <w:rPr>
      <w:rFonts w:eastAsia="Palatino Linotype"/>
      <w:noProof/>
    </w:rPr>
  </w:style>
  <w:style w:type="paragraph" w:styleId="TOC30">
    <w:name w:val="toc 3"/>
    <w:basedOn w:val="Toc3"/>
    <w:next w:val="Journalfont"/>
    <w:autoRedefine/>
    <w:uiPriority w:val="39"/>
    <w:rsid w:val="001E13ED"/>
    <w:pPr>
      <w:tabs>
        <w:tab w:val="left" w:pos="1680"/>
      </w:tabs>
    </w:pPr>
  </w:style>
  <w:style w:type="paragraph" w:styleId="TOC40">
    <w:name w:val="toc 4"/>
    <w:basedOn w:val="Toc4"/>
    <w:next w:val="Journalfont"/>
    <w:autoRedefine/>
    <w:uiPriority w:val="39"/>
    <w:rsid w:val="003003FA"/>
    <w:pPr>
      <w:tabs>
        <w:tab w:val="left" w:pos="800"/>
      </w:tabs>
    </w:pPr>
    <w:rPr>
      <w:i/>
    </w:rPr>
  </w:style>
  <w:style w:type="paragraph" w:styleId="TOC50">
    <w:name w:val="toc 5"/>
    <w:basedOn w:val="Toc5"/>
    <w:next w:val="Journalfont"/>
    <w:autoRedefine/>
    <w:uiPriority w:val="39"/>
    <w:rsid w:val="00071C10"/>
    <w:pPr>
      <w:tabs>
        <w:tab w:val="left" w:pos="800"/>
        <w:tab w:val="left" w:pos="2040"/>
      </w:tabs>
    </w:pPr>
  </w:style>
  <w:style w:type="paragraph" w:styleId="TOC6">
    <w:name w:val="toc 6"/>
    <w:basedOn w:val="Normal"/>
    <w:next w:val="Normal"/>
    <w:autoRedefine/>
    <w:uiPriority w:val="39"/>
    <w:pPr>
      <w:ind w:left="1000"/>
    </w:pPr>
  </w:style>
  <w:style w:type="paragraph" w:styleId="FootnoteText">
    <w:name w:val="footnote text"/>
    <w:basedOn w:val="Normal"/>
    <w:link w:val="FootnoteTextChar"/>
    <w:uiPriority w:val="99"/>
    <w:rsid w:val="00824BB3"/>
    <w:pPr>
      <w:ind w:firstLine="520"/>
    </w:pPr>
    <w:rPr>
      <w:rFonts w:ascii="Courier" w:hAnsi="Courier"/>
      <w:sz w:val="24"/>
    </w:rPr>
  </w:style>
  <w:style w:type="character" w:styleId="FootnoteReference">
    <w:name w:val="footnote reference"/>
    <w:basedOn w:val="DefaultParagraphFont"/>
    <w:uiPriority w:val="99"/>
    <w:semiHidden/>
    <w:rsid w:val="00824BB3"/>
    <w:rPr>
      <w:vertAlign w:val="superscript"/>
    </w:rPr>
  </w:style>
  <w:style w:type="paragraph" w:styleId="BalloonText">
    <w:name w:val="Balloon Text"/>
    <w:basedOn w:val="Normal"/>
    <w:link w:val="BalloonTextChar"/>
    <w:rsid w:val="002C3752"/>
    <w:rPr>
      <w:rFonts w:ascii="Tahoma" w:hAnsi="Tahoma" w:cs="Tahoma"/>
      <w:sz w:val="16"/>
      <w:szCs w:val="16"/>
    </w:rPr>
  </w:style>
  <w:style w:type="character" w:customStyle="1" w:styleId="BalloonTextChar">
    <w:name w:val="Balloon Text Char"/>
    <w:basedOn w:val="DefaultParagraphFont"/>
    <w:link w:val="BalloonText"/>
    <w:rsid w:val="002C3752"/>
    <w:rPr>
      <w:rFonts w:ascii="Tahoma" w:hAnsi="Tahoma" w:cs="Tahoma"/>
      <w:sz w:val="16"/>
      <w:szCs w:val="16"/>
    </w:rPr>
  </w:style>
  <w:style w:type="paragraph" w:customStyle="1" w:styleId="header0">
    <w:name w:val="_header"/>
    <w:basedOn w:val="Header"/>
    <w:qFormat/>
    <w:rsid w:val="00711FFD"/>
    <w:pPr>
      <w:pBdr>
        <w:top w:val="single" w:sz="6" w:space="1" w:color="auto"/>
        <w:bottom w:val="single" w:sz="6" w:space="1" w:color="auto"/>
      </w:pBdr>
      <w:tabs>
        <w:tab w:val="clear" w:pos="4320"/>
        <w:tab w:val="clear" w:pos="8640"/>
        <w:tab w:val="right" w:pos="6480"/>
      </w:tabs>
    </w:pPr>
    <w:rPr>
      <w:smallCaps/>
    </w:rPr>
  </w:style>
  <w:style w:type="paragraph" w:customStyle="1" w:styleId="Head2-Notes">
    <w:name w:val="_Head2-Notes"/>
    <w:aliases w:val="Comments"/>
    <w:basedOn w:val="Head1-Articles"/>
    <w:qFormat/>
    <w:rsid w:val="00E247B1"/>
    <w:rPr>
      <w:i/>
      <w:caps w:val="0"/>
      <w:smallCaps/>
    </w:rPr>
  </w:style>
  <w:style w:type="paragraph" w:customStyle="1" w:styleId="TocPage">
    <w:name w:val="_TocPage"/>
    <w:basedOn w:val="Journalfont"/>
    <w:link w:val="TocPageChar"/>
    <w:qFormat/>
    <w:rsid w:val="00156483"/>
  </w:style>
  <w:style w:type="character" w:customStyle="1" w:styleId="JournalfontChar">
    <w:name w:val="_Journal font Char"/>
    <w:basedOn w:val="DefaultParagraphFont"/>
    <w:link w:val="Journalfont"/>
    <w:rsid w:val="00457B07"/>
    <w:rPr>
      <w:rFonts w:ascii="Century Schoolbook" w:hAnsi="Century Schoolbook"/>
      <w:sz w:val="21"/>
    </w:rPr>
  </w:style>
  <w:style w:type="character" w:customStyle="1" w:styleId="TocPageChar">
    <w:name w:val="_TocPage Char"/>
    <w:basedOn w:val="JournalfontChar"/>
    <w:link w:val="TocPage"/>
    <w:rsid w:val="00156483"/>
    <w:rPr>
      <w:rFonts w:ascii="Century Schoolbook" w:hAnsi="Century Schoolbook"/>
      <w:sz w:val="22"/>
    </w:rPr>
  </w:style>
  <w:style w:type="paragraph" w:customStyle="1" w:styleId="SubHead2">
    <w:name w:val="_SubHead2"/>
    <w:basedOn w:val="Journalfont"/>
    <w:next w:val="Document"/>
    <w:qFormat/>
    <w:rsid w:val="008039D3"/>
    <w:pPr>
      <w:keepNext/>
      <w:widowControl/>
      <w:suppressLineNumbers/>
      <w:tabs>
        <w:tab w:val="left" w:pos="360"/>
      </w:tabs>
      <w:suppressAutoHyphens/>
      <w:spacing w:before="260" w:after="120" w:line="240" w:lineRule="auto"/>
      <w:ind w:left="720" w:hanging="360"/>
      <w:jc w:val="left"/>
    </w:pPr>
    <w:rPr>
      <w:i/>
    </w:rPr>
  </w:style>
  <w:style w:type="paragraph" w:customStyle="1" w:styleId="SubHead3">
    <w:name w:val="_SubHead3"/>
    <w:basedOn w:val="Journalfont"/>
    <w:next w:val="Document"/>
    <w:qFormat/>
    <w:rsid w:val="004B1E2E"/>
    <w:pPr>
      <w:keepNext/>
      <w:widowControl/>
      <w:suppressLineNumbers/>
      <w:tabs>
        <w:tab w:val="left" w:pos="360"/>
      </w:tabs>
      <w:suppressAutoHyphens/>
      <w:spacing w:before="260" w:after="120" w:line="240" w:lineRule="auto"/>
      <w:ind w:left="1080" w:hanging="360"/>
      <w:jc w:val="left"/>
    </w:pPr>
  </w:style>
  <w:style w:type="paragraph" w:customStyle="1" w:styleId="SubHead4">
    <w:name w:val="_SubHead4"/>
    <w:basedOn w:val="Journalfont"/>
    <w:next w:val="Document"/>
    <w:qFormat/>
    <w:rsid w:val="006F2A0A"/>
    <w:pPr>
      <w:keepNext/>
      <w:suppressLineNumbers/>
      <w:tabs>
        <w:tab w:val="left" w:pos="360"/>
      </w:tabs>
      <w:suppressAutoHyphens/>
      <w:spacing w:before="260" w:after="120" w:line="240" w:lineRule="auto"/>
      <w:ind w:left="1480" w:hanging="360"/>
      <w:jc w:val="left"/>
    </w:pPr>
  </w:style>
  <w:style w:type="paragraph" w:customStyle="1" w:styleId="SubHead5">
    <w:name w:val="_SubHead5"/>
    <w:basedOn w:val="SubHead3"/>
    <w:qFormat/>
    <w:rsid w:val="006F2A0A"/>
    <w:pPr>
      <w:ind w:left="1800"/>
    </w:pPr>
  </w:style>
  <w:style w:type="paragraph" w:customStyle="1" w:styleId="Document-NoPara">
    <w:name w:val="_Document-NoPara"/>
    <w:basedOn w:val="Document"/>
    <w:qFormat/>
    <w:rsid w:val="00D15EBF"/>
    <w:pPr>
      <w:ind w:firstLine="0"/>
    </w:pPr>
    <w:rPr>
      <w:spacing w:val="-3"/>
    </w:rPr>
  </w:style>
  <w:style w:type="paragraph" w:customStyle="1" w:styleId="BulletListTXT">
    <w:name w:val="_BulletListTXT"/>
    <w:basedOn w:val="1StQuoteTXT"/>
    <w:qFormat/>
    <w:rsid w:val="00690F49"/>
    <w:pPr>
      <w:numPr>
        <w:numId w:val="2"/>
      </w:numPr>
      <w:spacing w:line="260" w:lineRule="exact"/>
    </w:pPr>
  </w:style>
  <w:style w:type="paragraph" w:customStyle="1" w:styleId="BulletListFN">
    <w:name w:val="_BulletListFN"/>
    <w:basedOn w:val="1StQuoteFN"/>
    <w:qFormat/>
    <w:rsid w:val="00876C75"/>
    <w:pPr>
      <w:numPr>
        <w:numId w:val="1"/>
      </w:numPr>
      <w:tabs>
        <w:tab w:val="clear" w:pos="340"/>
        <w:tab w:val="clear" w:pos="540"/>
        <w:tab w:val="clear" w:pos="640"/>
        <w:tab w:val="left" w:pos="360"/>
      </w:tabs>
      <w:ind w:left="720"/>
    </w:pPr>
  </w:style>
  <w:style w:type="character" w:customStyle="1" w:styleId="FootnoteTextChar">
    <w:name w:val="Footnote Text Char"/>
    <w:basedOn w:val="DefaultParagraphFont"/>
    <w:link w:val="FootnoteText"/>
    <w:uiPriority w:val="99"/>
    <w:rsid w:val="00784A54"/>
    <w:rPr>
      <w:rFonts w:ascii="Courier" w:hAnsi="Courier"/>
      <w:sz w:val="24"/>
    </w:rPr>
  </w:style>
  <w:style w:type="paragraph" w:customStyle="1" w:styleId="Abstract">
    <w:name w:val="_Abstract"/>
    <w:basedOn w:val="Document"/>
    <w:qFormat/>
    <w:rsid w:val="00840B68"/>
    <w:pPr>
      <w:spacing w:after="240"/>
    </w:pPr>
    <w:rPr>
      <w:i/>
      <w:noProof/>
    </w:rPr>
  </w:style>
  <w:style w:type="character" w:customStyle="1" w:styleId="Heading1Char">
    <w:name w:val="Heading 1 Char"/>
    <w:basedOn w:val="DefaultParagraphFont"/>
    <w:link w:val="Heading1"/>
    <w:uiPriority w:val="9"/>
    <w:rsid w:val="00382D98"/>
    <w:rPr>
      <w:rFonts w:asciiTheme="majorHAnsi" w:eastAsiaTheme="majorEastAsia" w:hAnsiTheme="majorHAnsi" w:cstheme="majorBidi"/>
      <w:color w:val="365F91" w:themeColor="accent1" w:themeShade="BF"/>
      <w:kern w:val="2"/>
      <w:sz w:val="32"/>
      <w:szCs w:val="32"/>
      <w14:ligatures w14:val="standardContextual"/>
    </w:rPr>
  </w:style>
  <w:style w:type="character" w:customStyle="1" w:styleId="Heading2Char">
    <w:name w:val="Heading 2 Char"/>
    <w:basedOn w:val="DefaultParagraphFont"/>
    <w:link w:val="Heading2"/>
    <w:uiPriority w:val="9"/>
    <w:rsid w:val="00382D98"/>
    <w:rPr>
      <w:rFonts w:asciiTheme="majorHAnsi" w:eastAsiaTheme="majorEastAsia" w:hAnsiTheme="majorHAnsi" w:cstheme="majorBidi"/>
      <w:color w:val="365F91" w:themeColor="accent1" w:themeShade="BF"/>
      <w:kern w:val="2"/>
      <w:sz w:val="26"/>
      <w:szCs w:val="26"/>
      <w14:ligatures w14:val="standardContextual"/>
    </w:rPr>
  </w:style>
  <w:style w:type="paragraph" w:styleId="ListParagraph">
    <w:name w:val="List Paragraph"/>
    <w:basedOn w:val="Normal"/>
    <w:uiPriority w:val="34"/>
    <w:qFormat/>
    <w:rsid w:val="00382D98"/>
    <w:pPr>
      <w:ind w:left="720"/>
      <w:contextualSpacing/>
    </w:pPr>
    <w:rPr>
      <w:rFonts w:asciiTheme="minorHAnsi" w:eastAsiaTheme="minorHAnsi" w:hAnsiTheme="minorHAnsi" w:cstheme="minorBidi"/>
      <w:kern w:val="2"/>
      <w:sz w:val="24"/>
      <w:szCs w:val="24"/>
      <w14:ligatures w14:val="standardContextual"/>
    </w:rPr>
  </w:style>
  <w:style w:type="paragraph" w:styleId="NormalWeb">
    <w:name w:val="Normal (Web)"/>
    <w:basedOn w:val="Normal"/>
    <w:uiPriority w:val="99"/>
    <w:semiHidden/>
    <w:unhideWhenUsed/>
    <w:rsid w:val="00382D98"/>
    <w:rPr>
      <w:rFonts w:ascii="Times New Roman" w:eastAsiaTheme="minorHAnsi" w:hAnsi="Times New Roman"/>
      <w:kern w:val="2"/>
      <w:sz w:val="24"/>
      <w:szCs w:val="24"/>
      <w14:ligatures w14:val="standardContextual"/>
    </w:rPr>
  </w:style>
  <w:style w:type="character" w:styleId="UnresolvedMention">
    <w:name w:val="Unresolved Mention"/>
    <w:basedOn w:val="DefaultParagraphFont"/>
    <w:uiPriority w:val="99"/>
    <w:semiHidden/>
    <w:unhideWhenUsed/>
    <w:rsid w:val="00382D98"/>
    <w:rPr>
      <w:color w:val="605E5C"/>
      <w:shd w:val="clear" w:color="auto" w:fill="E1DFDD"/>
    </w:rPr>
  </w:style>
  <w:style w:type="character" w:styleId="Emphasis">
    <w:name w:val="Emphasis"/>
    <w:basedOn w:val="DefaultParagraphFont"/>
    <w:uiPriority w:val="20"/>
    <w:qFormat/>
    <w:rsid w:val="00382D98"/>
    <w:rPr>
      <w:i/>
      <w:iCs/>
    </w:rPr>
  </w:style>
  <w:style w:type="character" w:customStyle="1" w:styleId="HeaderChar">
    <w:name w:val="Header Char"/>
    <w:basedOn w:val="DefaultParagraphFont"/>
    <w:link w:val="Header"/>
    <w:uiPriority w:val="99"/>
    <w:rsid w:val="00382D98"/>
    <w:rPr>
      <w:rFonts w:ascii="Century Schoolbook" w:hAnsi="Century Schoolbook"/>
      <w:sz w:val="14"/>
    </w:rPr>
  </w:style>
  <w:style w:type="character" w:customStyle="1" w:styleId="FooterChar">
    <w:name w:val="Footer Char"/>
    <w:basedOn w:val="DefaultParagraphFont"/>
    <w:link w:val="Footer"/>
    <w:uiPriority w:val="99"/>
    <w:rsid w:val="00382D98"/>
    <w:rPr>
      <w:rFonts w:ascii="Century Schoolbook" w:hAnsi="Century Schoolbook"/>
      <w:sz w:val="21"/>
    </w:rPr>
  </w:style>
  <w:style w:type="paragraph" w:styleId="TOCHeading">
    <w:name w:val="TOC Heading"/>
    <w:basedOn w:val="Heading1"/>
    <w:next w:val="Normal"/>
    <w:uiPriority w:val="39"/>
    <w:unhideWhenUsed/>
    <w:qFormat/>
    <w:rsid w:val="00382D98"/>
    <w:pPr>
      <w:spacing w:before="480" w:line="276" w:lineRule="auto"/>
      <w:outlineLvl w:val="9"/>
    </w:pPr>
    <w:rPr>
      <w:b/>
      <w:bCs/>
      <w:kern w:val="0"/>
      <w:sz w:val="28"/>
      <w:szCs w:val="28"/>
      <w14:ligatures w14:val="none"/>
    </w:rPr>
  </w:style>
  <w:style w:type="paragraph" w:styleId="TOC7">
    <w:name w:val="toc 7"/>
    <w:basedOn w:val="Normal"/>
    <w:next w:val="Normal"/>
    <w:autoRedefine/>
    <w:uiPriority w:val="39"/>
    <w:unhideWhenUsed/>
    <w:rsid w:val="00382D98"/>
    <w:pPr>
      <w:ind w:left="1440"/>
    </w:pPr>
    <w:rPr>
      <w:rFonts w:asciiTheme="minorHAnsi" w:eastAsiaTheme="minorHAnsi" w:hAnsiTheme="minorHAnsi" w:cstheme="minorHAnsi"/>
      <w:kern w:val="2"/>
      <w:sz w:val="20"/>
      <w14:ligatures w14:val="standardContextual"/>
    </w:rPr>
  </w:style>
  <w:style w:type="paragraph" w:styleId="TOC8">
    <w:name w:val="toc 8"/>
    <w:basedOn w:val="Normal"/>
    <w:next w:val="Normal"/>
    <w:autoRedefine/>
    <w:uiPriority w:val="39"/>
    <w:unhideWhenUsed/>
    <w:rsid w:val="00382D98"/>
    <w:pPr>
      <w:ind w:left="1680"/>
    </w:pPr>
    <w:rPr>
      <w:rFonts w:asciiTheme="minorHAnsi" w:eastAsiaTheme="minorHAnsi" w:hAnsiTheme="minorHAnsi" w:cstheme="minorHAnsi"/>
      <w:kern w:val="2"/>
      <w:sz w:val="20"/>
      <w14:ligatures w14:val="standardContextual"/>
    </w:rPr>
  </w:style>
  <w:style w:type="paragraph" w:styleId="TOC9">
    <w:name w:val="toc 9"/>
    <w:basedOn w:val="Normal"/>
    <w:next w:val="Normal"/>
    <w:autoRedefine/>
    <w:uiPriority w:val="39"/>
    <w:unhideWhenUsed/>
    <w:rsid w:val="00382D98"/>
    <w:pPr>
      <w:ind w:left="1920"/>
    </w:pPr>
    <w:rPr>
      <w:rFonts w:asciiTheme="minorHAnsi" w:eastAsiaTheme="minorHAnsi" w:hAnsiTheme="minorHAnsi" w:cstheme="minorHAnsi"/>
      <w:kern w:val="2"/>
      <w:sz w:val="20"/>
      <w14:ligatures w14:val="standardContextual"/>
    </w:rPr>
  </w:style>
  <w:style w:type="character" w:styleId="CommentReference">
    <w:name w:val="annotation reference"/>
    <w:basedOn w:val="DefaultParagraphFont"/>
    <w:uiPriority w:val="99"/>
    <w:semiHidden/>
    <w:unhideWhenUsed/>
    <w:rsid w:val="00382D98"/>
    <w:rPr>
      <w:sz w:val="16"/>
      <w:szCs w:val="16"/>
    </w:rPr>
  </w:style>
  <w:style w:type="paragraph" w:styleId="CommentText">
    <w:name w:val="annotation text"/>
    <w:basedOn w:val="Normal"/>
    <w:link w:val="CommentTextChar"/>
    <w:uiPriority w:val="99"/>
    <w:unhideWhenUsed/>
    <w:rsid w:val="00382D98"/>
    <w:rPr>
      <w:rFonts w:asciiTheme="minorHAnsi" w:eastAsiaTheme="minorHAnsi" w:hAnsiTheme="minorHAnsi" w:cstheme="minorBidi"/>
      <w:kern w:val="2"/>
      <w:sz w:val="20"/>
      <w14:ligatures w14:val="standardContextual"/>
    </w:rPr>
  </w:style>
  <w:style w:type="character" w:customStyle="1" w:styleId="CommentTextChar">
    <w:name w:val="Comment Text Char"/>
    <w:basedOn w:val="DefaultParagraphFont"/>
    <w:link w:val="CommentText"/>
    <w:uiPriority w:val="99"/>
    <w:rsid w:val="00382D98"/>
    <w:rPr>
      <w:rFonts w:asciiTheme="minorHAnsi" w:eastAsiaTheme="minorHAnsi" w:hAnsiTheme="minorHAnsi" w:cstheme="minorBidi"/>
      <w:kern w:val="2"/>
      <w14:ligatures w14:val="standardContextual"/>
    </w:rPr>
  </w:style>
  <w:style w:type="paragraph" w:styleId="CommentSubject">
    <w:name w:val="annotation subject"/>
    <w:basedOn w:val="CommentText"/>
    <w:next w:val="CommentText"/>
    <w:link w:val="CommentSubjectChar"/>
    <w:uiPriority w:val="99"/>
    <w:semiHidden/>
    <w:unhideWhenUsed/>
    <w:rsid w:val="00382D98"/>
    <w:rPr>
      <w:b/>
      <w:bCs/>
    </w:rPr>
  </w:style>
  <w:style w:type="character" w:customStyle="1" w:styleId="CommentSubjectChar">
    <w:name w:val="Comment Subject Char"/>
    <w:basedOn w:val="CommentTextChar"/>
    <w:link w:val="CommentSubject"/>
    <w:uiPriority w:val="99"/>
    <w:semiHidden/>
    <w:rsid w:val="00382D98"/>
    <w:rPr>
      <w:rFonts w:asciiTheme="minorHAnsi" w:eastAsiaTheme="minorHAnsi" w:hAnsiTheme="minorHAnsi" w:cstheme="minorBidi"/>
      <w:b/>
      <w:bCs/>
      <w:kern w:val="2"/>
      <w14:ligatures w14:val="standardContextual"/>
    </w:rPr>
  </w:style>
  <w:style w:type="paragraph" w:styleId="Revision">
    <w:name w:val="Revision"/>
    <w:hidden/>
    <w:uiPriority w:val="99"/>
    <w:semiHidden/>
    <w:rsid w:val="00382D98"/>
    <w:rPr>
      <w:rFonts w:asciiTheme="minorHAnsi" w:eastAsiaTheme="minorHAnsi" w:hAnsiTheme="minorHAnsi" w:cstheme="minorBidi"/>
      <w:kern w:val="2"/>
      <w:sz w:val="24"/>
      <w:szCs w:val="24"/>
      <w14:ligatures w14:val="standardContextual"/>
    </w:rPr>
  </w:style>
  <w:style w:type="character" w:styleId="FollowedHyperlink">
    <w:name w:val="FollowedHyperlink"/>
    <w:basedOn w:val="DefaultParagraphFont"/>
    <w:uiPriority w:val="99"/>
    <w:semiHidden/>
    <w:unhideWhenUsed/>
    <w:rsid w:val="00382D9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136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law.cornell.edu/wex/mens_re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A1B470556BDE34B8D7017602067DB25" ma:contentTypeVersion="20" ma:contentTypeDescription="Create a new document." ma:contentTypeScope="" ma:versionID="44da1faf9711f471fd2f58752c02ea84">
  <xsd:schema xmlns:xsd="http://www.w3.org/2001/XMLSchema" xmlns:xs="http://www.w3.org/2001/XMLSchema" xmlns:p="http://schemas.microsoft.com/office/2006/metadata/properties" xmlns:ns2="cdb76e1d-cde3-4eb3-947d-3a2c22b51edb" xmlns:ns3="38606998-273c-4854-82c8-05c749375a1b" xmlns:ns4="92c16b9d-8c83-445e-a4f4-1fe3d2f43f13" targetNamespace="http://schemas.microsoft.com/office/2006/metadata/properties" ma:root="true" ma:fieldsID="b155ec055d65a294e1d6e3809858467e" ns2:_="" ns3:_="" ns4:_="">
    <xsd:import namespace="cdb76e1d-cde3-4eb3-947d-3a2c22b51edb"/>
    <xsd:import namespace="38606998-273c-4854-82c8-05c749375a1b"/>
    <xsd:import namespace="92c16b9d-8c83-445e-a4f4-1fe3d2f43f1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4:TaxCatchAll" minOccurs="0"/>
                <xsd:element ref="ns2:MediaServiceLocation" minOccurs="0"/>
                <xsd:element ref="ns2:Comment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b76e1d-cde3-4eb3-947d-3a2c22b51e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2802cc5-2881-4dd7-9d75-38905e9cf7fb"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Comments" ma:index="23" nillable="true" ma:displayName="Comments" ma:format="Dropdown" ma:internalName="Comments">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606998-273c-4854-82c8-05c749375a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c16b9d-8c83-445e-a4f4-1fe3d2f43f1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ef90045-5f39-4403-94a3-5955e34a727f}" ma:internalName="TaxCatchAll" ma:showField="CatchAllData" ma:web="38606998-273c-4854-82c8-05c749375a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2c16b9d-8c83-445e-a4f4-1fe3d2f43f13" xsi:nil="true"/>
    <lcf76f155ced4ddcb4097134ff3c332f xmlns="cdb76e1d-cde3-4eb3-947d-3a2c22b51edb">
      <Terms xmlns="http://schemas.microsoft.com/office/infopath/2007/PartnerControls"/>
    </lcf76f155ced4ddcb4097134ff3c332f>
    <Comments xmlns="cdb76e1d-cde3-4eb3-947d-3a2c22b51edb" xsi:nil="true"/>
  </documentManagement>
</p:properties>
</file>

<file path=customXml/itemProps1.xml><?xml version="1.0" encoding="utf-8"?>
<ds:datastoreItem xmlns:ds="http://schemas.openxmlformats.org/officeDocument/2006/customXml" ds:itemID="{BBB438BA-B8EF-4330-A9A4-AEE42A5E2209}">
  <ds:schemaRefs>
    <ds:schemaRef ds:uri="http://schemas.microsoft.com/sharepoint/v3/contenttype/forms"/>
  </ds:schemaRefs>
</ds:datastoreItem>
</file>

<file path=customXml/itemProps2.xml><?xml version="1.0" encoding="utf-8"?>
<ds:datastoreItem xmlns:ds="http://schemas.openxmlformats.org/officeDocument/2006/customXml" ds:itemID="{2456A77D-FBE9-1148-A903-CA2E95F78409}">
  <ds:schemaRefs>
    <ds:schemaRef ds:uri="http://schemas.openxmlformats.org/officeDocument/2006/bibliography"/>
  </ds:schemaRefs>
</ds:datastoreItem>
</file>

<file path=customXml/itemProps3.xml><?xml version="1.0" encoding="utf-8"?>
<ds:datastoreItem xmlns:ds="http://schemas.openxmlformats.org/officeDocument/2006/customXml" ds:itemID="{120FD9A2-66CC-4BF7-BD04-87EE389B4A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b76e1d-cde3-4eb3-947d-3a2c22b51edb"/>
    <ds:schemaRef ds:uri="38606998-273c-4854-82c8-05c749375a1b"/>
    <ds:schemaRef ds:uri="92c16b9d-8c83-445e-a4f4-1fe3d2f43f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B544F4-2D2D-4F5A-9FAA-4E64D7ECAE06}">
  <ds:schemaRefs>
    <ds:schemaRef ds:uri="http://schemas.microsoft.com/office/2006/metadata/properties"/>
    <ds:schemaRef ds:uri="http://schemas.microsoft.com/office/infopath/2007/PartnerControls"/>
    <ds:schemaRef ds:uri="92c16b9d-8c83-445e-a4f4-1fe3d2f43f13"/>
    <ds:schemaRef ds:uri="cdb76e1d-cde3-4eb3-947d-3a2c22b51edb"/>
  </ds:schemaRefs>
</ds:datastoreItem>
</file>

<file path=docProps/app.xml><?xml version="1.0" encoding="utf-8"?>
<Properties xmlns="http://schemas.openxmlformats.org/officeDocument/2006/extended-properties" xmlns:vt="http://schemas.openxmlformats.org/officeDocument/2006/docPropsVTypes">
  <Template>Normal</Template>
  <TotalTime>2426</TotalTime>
  <Pages>16</Pages>
  <Words>5876</Words>
  <Characters>29557</Characters>
  <Application>Microsoft Office Word</Application>
  <DocSecurity>0</DocSecurity>
  <Lines>603</Lines>
  <Paragraphs>118</Paragraphs>
  <ScaleCrop>false</ScaleCrop>
  <HeadingPairs>
    <vt:vector size="2" baseType="variant">
      <vt:variant>
        <vt:lpstr>Title</vt:lpstr>
      </vt:variant>
      <vt:variant>
        <vt:i4>1</vt:i4>
      </vt:variant>
    </vt:vector>
  </HeadingPairs>
  <TitlesOfParts>
    <vt:vector size="1" baseType="lpstr">
      <vt:lpstr/>
    </vt:vector>
  </TitlesOfParts>
  <Company>Joe Christensen, Inc.</Company>
  <LinksUpToDate>false</LinksUpToDate>
  <CharactersWithSpaces>35315</CharactersWithSpaces>
  <SharedDoc>false</SharedDoc>
  <HLinks>
    <vt:vector size="6" baseType="variant">
      <vt:variant>
        <vt:i4>4194405</vt:i4>
      </vt:variant>
      <vt:variant>
        <vt:i4>0</vt:i4>
      </vt:variant>
      <vt:variant>
        <vt:i4>0</vt:i4>
      </vt:variant>
      <vt:variant>
        <vt:i4>5</vt:i4>
      </vt:variant>
      <vt:variant>
        <vt:lpwstr>https://www.law.cornell.edu/wex/mens_rea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CTLJ</dc:creator>
  <cp:keywords/>
  <cp:lastModifiedBy>Veronica Chapman</cp:lastModifiedBy>
  <cp:revision>104</cp:revision>
  <cp:lastPrinted>2025-08-26T16:38:00Z</cp:lastPrinted>
  <dcterms:created xsi:type="dcterms:W3CDTF">2025-05-07T17:59:00Z</dcterms:created>
  <dcterms:modified xsi:type="dcterms:W3CDTF">2025-08-26T16:38:00Z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0x0101003A1B470556BDE34B8D7017602067DB25</vt:lpwstr>
  </property>
  <property fmtid="{D5CDD505-2E9C-101B-9397-08002B2CF9AE}" pid="3" name="MediaServiceImageTags">
    <vt:lpwstr/>
  </property>
  <property fmtid="{D5CDD505-2E9C-101B-9397-08002B2CF9AE}" pid="4" name="GrammarlyDocumentId">
    <vt:lpwstr>27d85df4-3c3d-4fca-b41a-662e33d8b2a9</vt:lpwstr>
  </property>
</Properties>
</file>